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7B" w:rsidRPr="007C7C70" w:rsidRDefault="00C72D7B" w:rsidP="00C72D7B">
      <w:pPr>
        <w:pStyle w:val="NoSpacing"/>
        <w:jc w:val="center"/>
        <w:rPr>
          <w:rFonts w:ascii="Arial" w:hAnsi="Arial" w:cs="Arial"/>
          <w:b/>
          <w:sz w:val="36"/>
          <w:szCs w:val="30"/>
          <w:u w:val="single"/>
        </w:rPr>
      </w:pPr>
      <w:r w:rsidRPr="007C7C70">
        <w:rPr>
          <w:rFonts w:ascii="Arial" w:hAnsi="Arial" w:cs="Arial"/>
          <w:b/>
          <w:sz w:val="36"/>
          <w:szCs w:val="30"/>
          <w:u w:val="single"/>
        </w:rPr>
        <w:t>Workington Town Council</w:t>
      </w:r>
    </w:p>
    <w:p w:rsidR="00C72D7B" w:rsidRPr="007C7C70" w:rsidRDefault="00C72D7B" w:rsidP="00C72D7B">
      <w:pPr>
        <w:pStyle w:val="NoSpacing"/>
        <w:jc w:val="center"/>
        <w:rPr>
          <w:rFonts w:ascii="Arial" w:hAnsi="Arial" w:cs="Arial"/>
          <w:b/>
          <w:sz w:val="36"/>
          <w:szCs w:val="30"/>
          <w:u w:val="single"/>
        </w:rPr>
      </w:pPr>
      <w:r w:rsidRPr="007C7C70">
        <w:rPr>
          <w:rFonts w:ascii="Arial" w:hAnsi="Arial" w:cs="Arial"/>
          <w:b/>
          <w:sz w:val="36"/>
          <w:szCs w:val="30"/>
          <w:u w:val="single"/>
        </w:rPr>
        <w:t>Corporate Risk Register 2022-2023</w:t>
      </w:r>
    </w:p>
    <w:p w:rsidR="007C7C70" w:rsidRDefault="007C7C70" w:rsidP="007C7C70">
      <w:pPr>
        <w:pStyle w:val="ListParagraph"/>
        <w:rPr>
          <w:b/>
        </w:rPr>
      </w:pPr>
    </w:p>
    <w:p w:rsidR="007C7C70" w:rsidRDefault="007C7C70" w:rsidP="007C7C70">
      <w:pPr>
        <w:pStyle w:val="ListParagraph"/>
        <w:rPr>
          <w:b/>
        </w:rPr>
      </w:pPr>
    </w:p>
    <w:p w:rsidR="00933C91" w:rsidRPr="00C72D7B" w:rsidRDefault="00C72D7B" w:rsidP="00C72D7B">
      <w:pPr>
        <w:pStyle w:val="ListParagraph"/>
        <w:numPr>
          <w:ilvl w:val="0"/>
          <w:numId w:val="1"/>
        </w:numPr>
        <w:rPr>
          <w:b/>
        </w:rPr>
      </w:pPr>
      <w:r w:rsidRPr="00C72D7B">
        <w:rPr>
          <w:b/>
        </w:rPr>
        <w:t>Political and Reputational</w:t>
      </w:r>
    </w:p>
    <w:tbl>
      <w:tblPr>
        <w:tblStyle w:val="TableGrid"/>
        <w:tblW w:w="0" w:type="auto"/>
        <w:tblInd w:w="360" w:type="dxa"/>
        <w:tblLook w:val="04A0" w:firstRow="1" w:lastRow="0" w:firstColumn="1" w:lastColumn="0" w:noHBand="0" w:noVBand="1"/>
      </w:tblPr>
      <w:tblGrid>
        <w:gridCol w:w="1874"/>
        <w:gridCol w:w="1163"/>
        <w:gridCol w:w="1276"/>
        <w:gridCol w:w="1276"/>
        <w:gridCol w:w="1701"/>
        <w:gridCol w:w="4546"/>
        <w:gridCol w:w="1752"/>
      </w:tblGrid>
      <w:tr w:rsidR="00C72D7B" w:rsidTr="007146D4">
        <w:tc>
          <w:tcPr>
            <w:tcW w:w="1874" w:type="dxa"/>
          </w:tcPr>
          <w:p w:rsidR="00C72D7B" w:rsidRPr="00874F72" w:rsidRDefault="00C72D7B" w:rsidP="00C72D7B">
            <w:pPr>
              <w:rPr>
                <w:b/>
              </w:rPr>
            </w:pPr>
            <w:r w:rsidRPr="00874F72">
              <w:rPr>
                <w:b/>
              </w:rPr>
              <w:t>Risk</w:t>
            </w:r>
          </w:p>
        </w:tc>
        <w:tc>
          <w:tcPr>
            <w:tcW w:w="1163" w:type="dxa"/>
          </w:tcPr>
          <w:p w:rsidR="00C72D7B" w:rsidRPr="00874F72" w:rsidRDefault="00C72D7B" w:rsidP="00C72D7B">
            <w:pPr>
              <w:rPr>
                <w:b/>
              </w:rPr>
            </w:pPr>
            <w:r w:rsidRPr="00874F72">
              <w:rPr>
                <w:b/>
              </w:rPr>
              <w:t>Impact H/M/L/N</w:t>
            </w:r>
          </w:p>
        </w:tc>
        <w:tc>
          <w:tcPr>
            <w:tcW w:w="1276" w:type="dxa"/>
          </w:tcPr>
          <w:p w:rsidR="00C72D7B" w:rsidRPr="00874F72" w:rsidRDefault="00C72D7B" w:rsidP="00C72D7B">
            <w:pPr>
              <w:rPr>
                <w:b/>
              </w:rPr>
            </w:pPr>
            <w:r w:rsidRPr="00874F72">
              <w:rPr>
                <w:b/>
              </w:rPr>
              <w:t>Likelihood H/M/L/N</w:t>
            </w:r>
          </w:p>
        </w:tc>
        <w:tc>
          <w:tcPr>
            <w:tcW w:w="1276" w:type="dxa"/>
          </w:tcPr>
          <w:p w:rsidR="00C72D7B" w:rsidRPr="00874F72" w:rsidRDefault="00C72D7B" w:rsidP="00C72D7B">
            <w:pPr>
              <w:rPr>
                <w:b/>
              </w:rPr>
            </w:pPr>
            <w:r w:rsidRPr="00874F72">
              <w:rPr>
                <w:b/>
              </w:rPr>
              <w:t>Risk Score</w:t>
            </w:r>
          </w:p>
        </w:tc>
        <w:tc>
          <w:tcPr>
            <w:tcW w:w="1701" w:type="dxa"/>
          </w:tcPr>
          <w:p w:rsidR="00C72D7B" w:rsidRPr="00874F72" w:rsidRDefault="00C72D7B" w:rsidP="00C72D7B">
            <w:pPr>
              <w:rPr>
                <w:b/>
              </w:rPr>
            </w:pPr>
            <w:r w:rsidRPr="00874F72">
              <w:rPr>
                <w:b/>
              </w:rPr>
              <w:t>Outcomes</w:t>
            </w:r>
          </w:p>
        </w:tc>
        <w:tc>
          <w:tcPr>
            <w:tcW w:w="4546" w:type="dxa"/>
          </w:tcPr>
          <w:p w:rsidR="00C72D7B" w:rsidRPr="00874F72" w:rsidRDefault="00C72D7B" w:rsidP="00C72D7B">
            <w:pPr>
              <w:rPr>
                <w:b/>
              </w:rPr>
            </w:pPr>
            <w:r w:rsidRPr="00874F72">
              <w:rPr>
                <w:b/>
              </w:rPr>
              <w:t>Response</w:t>
            </w:r>
          </w:p>
        </w:tc>
        <w:tc>
          <w:tcPr>
            <w:tcW w:w="1752" w:type="dxa"/>
          </w:tcPr>
          <w:p w:rsidR="00C72D7B" w:rsidRPr="00874F72" w:rsidRDefault="00C72D7B" w:rsidP="00C72D7B">
            <w:pPr>
              <w:rPr>
                <w:b/>
              </w:rPr>
            </w:pPr>
            <w:r w:rsidRPr="00874F72">
              <w:rPr>
                <w:b/>
              </w:rPr>
              <w:t xml:space="preserve">Comments </w:t>
            </w:r>
          </w:p>
        </w:tc>
      </w:tr>
      <w:tr w:rsidR="00C72D7B" w:rsidTr="007146D4">
        <w:tc>
          <w:tcPr>
            <w:tcW w:w="1874" w:type="dxa"/>
          </w:tcPr>
          <w:p w:rsidR="00C72D7B" w:rsidRPr="00B924F3" w:rsidRDefault="00C72D7B" w:rsidP="00C72D7B">
            <w:pPr>
              <w:rPr>
                <w:sz w:val="20"/>
                <w:szCs w:val="20"/>
              </w:rPr>
            </w:pPr>
            <w:r w:rsidRPr="00B924F3">
              <w:rPr>
                <w:sz w:val="20"/>
                <w:szCs w:val="20"/>
              </w:rPr>
              <w:t>Poor consultation</w:t>
            </w:r>
            <w:r w:rsidR="00874F72" w:rsidRPr="00B924F3">
              <w:rPr>
                <w:sz w:val="20"/>
                <w:szCs w:val="20"/>
              </w:rPr>
              <w:t xml:space="preserve"> &amp;</w:t>
            </w:r>
            <w:r w:rsidRPr="00B924F3">
              <w:rPr>
                <w:sz w:val="20"/>
                <w:szCs w:val="20"/>
              </w:rPr>
              <w:t xml:space="preserve"> representation</w:t>
            </w:r>
          </w:p>
        </w:tc>
        <w:tc>
          <w:tcPr>
            <w:tcW w:w="1163" w:type="dxa"/>
          </w:tcPr>
          <w:p w:rsidR="00C72D7B" w:rsidRPr="00B924F3" w:rsidRDefault="00C72D7B" w:rsidP="00C72D7B">
            <w:pPr>
              <w:rPr>
                <w:sz w:val="20"/>
                <w:szCs w:val="20"/>
              </w:rPr>
            </w:pPr>
            <w:r w:rsidRPr="00B924F3">
              <w:rPr>
                <w:sz w:val="20"/>
                <w:szCs w:val="20"/>
              </w:rPr>
              <w:t>H</w:t>
            </w:r>
          </w:p>
        </w:tc>
        <w:tc>
          <w:tcPr>
            <w:tcW w:w="1276" w:type="dxa"/>
          </w:tcPr>
          <w:p w:rsidR="00C72D7B" w:rsidRPr="00B924F3" w:rsidRDefault="00C72D7B" w:rsidP="00C72D7B">
            <w:pPr>
              <w:rPr>
                <w:sz w:val="20"/>
                <w:szCs w:val="20"/>
              </w:rPr>
            </w:pPr>
            <w:r w:rsidRPr="00B924F3">
              <w:rPr>
                <w:sz w:val="20"/>
                <w:szCs w:val="20"/>
              </w:rPr>
              <w:t>L</w:t>
            </w:r>
          </w:p>
        </w:tc>
        <w:tc>
          <w:tcPr>
            <w:tcW w:w="1276" w:type="dxa"/>
          </w:tcPr>
          <w:p w:rsidR="00C72D7B" w:rsidRPr="00B924F3" w:rsidRDefault="00C72D7B" w:rsidP="00C72D7B">
            <w:pPr>
              <w:rPr>
                <w:sz w:val="20"/>
                <w:szCs w:val="20"/>
              </w:rPr>
            </w:pPr>
            <w:r w:rsidRPr="00B924F3">
              <w:rPr>
                <w:sz w:val="20"/>
                <w:szCs w:val="20"/>
              </w:rPr>
              <w:t>8</w:t>
            </w:r>
          </w:p>
        </w:tc>
        <w:tc>
          <w:tcPr>
            <w:tcW w:w="1701" w:type="dxa"/>
          </w:tcPr>
          <w:p w:rsidR="00C72D7B" w:rsidRPr="00B924F3" w:rsidRDefault="00C72D7B" w:rsidP="00C72D7B">
            <w:pPr>
              <w:rPr>
                <w:sz w:val="20"/>
                <w:szCs w:val="20"/>
              </w:rPr>
            </w:pPr>
            <w:r w:rsidRPr="00B924F3">
              <w:rPr>
                <w:sz w:val="20"/>
                <w:szCs w:val="20"/>
              </w:rPr>
              <w:t>Poor two-way consultation, resulting in loss of reputation, goodwill, understanding etc.</w:t>
            </w:r>
          </w:p>
        </w:tc>
        <w:tc>
          <w:tcPr>
            <w:tcW w:w="4546" w:type="dxa"/>
          </w:tcPr>
          <w:p w:rsidR="00C72D7B" w:rsidRPr="00B924F3" w:rsidRDefault="00C72D7B" w:rsidP="00C72D7B">
            <w:pPr>
              <w:pStyle w:val="NoSpacing"/>
              <w:rPr>
                <w:sz w:val="20"/>
                <w:szCs w:val="20"/>
              </w:rPr>
            </w:pPr>
            <w:r w:rsidRPr="00B924F3">
              <w:rPr>
                <w:sz w:val="20"/>
                <w:szCs w:val="20"/>
              </w:rPr>
              <w:t xml:space="preserve">Ensure all consultation from other organisations, bodies, agencies and individuals is properly scheduled for consideration and due dates are met </w:t>
            </w:r>
          </w:p>
          <w:p w:rsidR="00C72D7B" w:rsidRPr="00B924F3" w:rsidRDefault="00C72D7B" w:rsidP="00C72D7B">
            <w:pPr>
              <w:pStyle w:val="NoSpacing"/>
              <w:rPr>
                <w:sz w:val="20"/>
                <w:szCs w:val="20"/>
              </w:rPr>
            </w:pPr>
            <w:r w:rsidRPr="00B924F3">
              <w:rPr>
                <w:sz w:val="20"/>
                <w:szCs w:val="20"/>
              </w:rPr>
              <w:t xml:space="preserve">Ensure all consultations from  Town Council are objective </w:t>
            </w:r>
          </w:p>
          <w:p w:rsidR="00C72D7B" w:rsidRPr="00B924F3" w:rsidRDefault="00C72D7B" w:rsidP="00C72D7B">
            <w:pPr>
              <w:rPr>
                <w:sz w:val="20"/>
                <w:szCs w:val="20"/>
              </w:rPr>
            </w:pPr>
          </w:p>
        </w:tc>
        <w:tc>
          <w:tcPr>
            <w:tcW w:w="1752" w:type="dxa"/>
          </w:tcPr>
          <w:p w:rsidR="00C72D7B" w:rsidRPr="00B924F3" w:rsidRDefault="00C72D7B" w:rsidP="00C72D7B">
            <w:pPr>
              <w:rPr>
                <w:sz w:val="20"/>
                <w:szCs w:val="20"/>
              </w:rPr>
            </w:pPr>
          </w:p>
        </w:tc>
      </w:tr>
      <w:tr w:rsidR="00C72D7B" w:rsidTr="007146D4">
        <w:tc>
          <w:tcPr>
            <w:tcW w:w="1874" w:type="dxa"/>
          </w:tcPr>
          <w:p w:rsidR="00C72D7B" w:rsidRPr="00B924F3" w:rsidRDefault="00C72D7B" w:rsidP="00C72D7B">
            <w:pPr>
              <w:rPr>
                <w:sz w:val="20"/>
                <w:szCs w:val="20"/>
              </w:rPr>
            </w:pPr>
            <w:r w:rsidRPr="00B924F3">
              <w:rPr>
                <w:sz w:val="20"/>
                <w:szCs w:val="20"/>
              </w:rPr>
              <w:t>Non-compliance with Freedom of Information legislation</w:t>
            </w:r>
          </w:p>
          <w:p w:rsidR="00874F72" w:rsidRPr="00B924F3" w:rsidRDefault="00874F72" w:rsidP="00C72D7B">
            <w:pPr>
              <w:rPr>
                <w:sz w:val="20"/>
                <w:szCs w:val="20"/>
              </w:rPr>
            </w:pPr>
          </w:p>
        </w:tc>
        <w:tc>
          <w:tcPr>
            <w:tcW w:w="1163" w:type="dxa"/>
          </w:tcPr>
          <w:p w:rsidR="00C72D7B" w:rsidRPr="00B924F3" w:rsidRDefault="00C72D7B" w:rsidP="00C72D7B">
            <w:pPr>
              <w:rPr>
                <w:sz w:val="20"/>
                <w:szCs w:val="20"/>
              </w:rPr>
            </w:pPr>
            <w:r w:rsidRPr="00B924F3">
              <w:rPr>
                <w:sz w:val="20"/>
                <w:szCs w:val="20"/>
              </w:rPr>
              <w:t>H</w:t>
            </w:r>
          </w:p>
        </w:tc>
        <w:tc>
          <w:tcPr>
            <w:tcW w:w="1276" w:type="dxa"/>
          </w:tcPr>
          <w:p w:rsidR="00C72D7B" w:rsidRPr="00B924F3" w:rsidRDefault="00C72D7B" w:rsidP="00C72D7B">
            <w:pPr>
              <w:rPr>
                <w:sz w:val="20"/>
                <w:szCs w:val="20"/>
              </w:rPr>
            </w:pPr>
            <w:r w:rsidRPr="00B924F3">
              <w:rPr>
                <w:sz w:val="20"/>
                <w:szCs w:val="20"/>
              </w:rPr>
              <w:t>M</w:t>
            </w:r>
          </w:p>
        </w:tc>
        <w:tc>
          <w:tcPr>
            <w:tcW w:w="1276" w:type="dxa"/>
          </w:tcPr>
          <w:p w:rsidR="00C72D7B" w:rsidRPr="00B924F3" w:rsidRDefault="00C72D7B" w:rsidP="00C72D7B">
            <w:pPr>
              <w:rPr>
                <w:sz w:val="20"/>
                <w:szCs w:val="20"/>
              </w:rPr>
            </w:pPr>
            <w:r w:rsidRPr="00B924F3">
              <w:rPr>
                <w:sz w:val="20"/>
                <w:szCs w:val="20"/>
              </w:rPr>
              <w:t>12</w:t>
            </w:r>
          </w:p>
        </w:tc>
        <w:tc>
          <w:tcPr>
            <w:tcW w:w="1701" w:type="dxa"/>
          </w:tcPr>
          <w:p w:rsidR="00C72D7B" w:rsidRPr="00B924F3" w:rsidRDefault="00C72D7B" w:rsidP="00C72D7B">
            <w:pPr>
              <w:rPr>
                <w:sz w:val="20"/>
                <w:szCs w:val="20"/>
              </w:rPr>
            </w:pPr>
            <w:r w:rsidRPr="00B924F3">
              <w:rPr>
                <w:sz w:val="20"/>
                <w:szCs w:val="20"/>
              </w:rPr>
              <w:t>Adverse findings by ICO</w:t>
            </w:r>
          </w:p>
        </w:tc>
        <w:tc>
          <w:tcPr>
            <w:tcW w:w="4546" w:type="dxa"/>
          </w:tcPr>
          <w:p w:rsidR="00C72D7B" w:rsidRPr="00B924F3" w:rsidRDefault="00C72D7B" w:rsidP="00C72D7B">
            <w:pPr>
              <w:pStyle w:val="NoSpacing"/>
              <w:rPr>
                <w:sz w:val="20"/>
                <w:szCs w:val="20"/>
              </w:rPr>
            </w:pPr>
            <w:r w:rsidRPr="00B924F3">
              <w:rPr>
                <w:sz w:val="20"/>
                <w:szCs w:val="20"/>
              </w:rPr>
              <w:t>Freedom of Information policy</w:t>
            </w:r>
          </w:p>
          <w:p w:rsidR="00C72D7B" w:rsidRPr="00B924F3" w:rsidRDefault="00C72D7B" w:rsidP="00C72D7B">
            <w:pPr>
              <w:rPr>
                <w:sz w:val="20"/>
                <w:szCs w:val="20"/>
              </w:rPr>
            </w:pPr>
            <w:r w:rsidRPr="00B924F3">
              <w:rPr>
                <w:sz w:val="20"/>
                <w:szCs w:val="20"/>
              </w:rPr>
              <w:t>All formal requests notified to Finance &amp; GP Committee</w:t>
            </w:r>
          </w:p>
        </w:tc>
        <w:tc>
          <w:tcPr>
            <w:tcW w:w="1752" w:type="dxa"/>
          </w:tcPr>
          <w:p w:rsidR="00C72D7B" w:rsidRPr="00B924F3" w:rsidRDefault="00C72D7B" w:rsidP="00C72D7B">
            <w:pPr>
              <w:rPr>
                <w:sz w:val="20"/>
                <w:szCs w:val="20"/>
              </w:rPr>
            </w:pPr>
          </w:p>
        </w:tc>
      </w:tr>
      <w:tr w:rsidR="00C72D7B" w:rsidTr="007146D4">
        <w:tc>
          <w:tcPr>
            <w:tcW w:w="1874" w:type="dxa"/>
          </w:tcPr>
          <w:p w:rsidR="00C72D7B" w:rsidRPr="00B924F3" w:rsidRDefault="00C72D7B" w:rsidP="00C72D7B">
            <w:pPr>
              <w:pStyle w:val="NoSpacing"/>
              <w:rPr>
                <w:sz w:val="20"/>
                <w:szCs w:val="20"/>
              </w:rPr>
            </w:pPr>
            <w:r w:rsidRPr="00B924F3">
              <w:rPr>
                <w:sz w:val="20"/>
                <w:szCs w:val="20"/>
              </w:rPr>
              <w:t>Elections :</w:t>
            </w:r>
          </w:p>
          <w:p w:rsidR="00C72D7B" w:rsidRPr="00B924F3" w:rsidRDefault="00C72D7B" w:rsidP="00C72D7B">
            <w:pPr>
              <w:pStyle w:val="NoSpacing"/>
              <w:rPr>
                <w:sz w:val="20"/>
                <w:szCs w:val="20"/>
              </w:rPr>
            </w:pPr>
            <w:r w:rsidRPr="00B924F3">
              <w:rPr>
                <w:sz w:val="20"/>
                <w:szCs w:val="20"/>
              </w:rPr>
              <w:t>Failure to properly induct councillors following election</w:t>
            </w:r>
          </w:p>
          <w:p w:rsidR="00C72D7B" w:rsidRPr="00B924F3" w:rsidRDefault="00C72D7B" w:rsidP="00C72D7B">
            <w:pPr>
              <w:rPr>
                <w:sz w:val="20"/>
                <w:szCs w:val="20"/>
              </w:rPr>
            </w:pPr>
          </w:p>
        </w:tc>
        <w:tc>
          <w:tcPr>
            <w:tcW w:w="1163" w:type="dxa"/>
          </w:tcPr>
          <w:p w:rsidR="00C72D7B" w:rsidRPr="00B924F3" w:rsidRDefault="00C72D7B" w:rsidP="00C72D7B">
            <w:pPr>
              <w:rPr>
                <w:sz w:val="20"/>
                <w:szCs w:val="20"/>
              </w:rPr>
            </w:pPr>
            <w:r w:rsidRPr="00B924F3">
              <w:rPr>
                <w:sz w:val="20"/>
                <w:szCs w:val="20"/>
              </w:rPr>
              <w:t>H</w:t>
            </w:r>
          </w:p>
        </w:tc>
        <w:tc>
          <w:tcPr>
            <w:tcW w:w="1276" w:type="dxa"/>
          </w:tcPr>
          <w:p w:rsidR="00C72D7B" w:rsidRPr="00B924F3" w:rsidRDefault="00C72D7B" w:rsidP="00C72D7B">
            <w:pPr>
              <w:rPr>
                <w:sz w:val="20"/>
                <w:szCs w:val="20"/>
              </w:rPr>
            </w:pPr>
            <w:r w:rsidRPr="00B924F3">
              <w:rPr>
                <w:sz w:val="20"/>
                <w:szCs w:val="20"/>
              </w:rPr>
              <w:t>H</w:t>
            </w:r>
          </w:p>
        </w:tc>
        <w:tc>
          <w:tcPr>
            <w:tcW w:w="1276" w:type="dxa"/>
          </w:tcPr>
          <w:p w:rsidR="00C72D7B" w:rsidRPr="00B924F3" w:rsidRDefault="00C72D7B" w:rsidP="00C72D7B">
            <w:pPr>
              <w:rPr>
                <w:sz w:val="20"/>
                <w:szCs w:val="20"/>
              </w:rPr>
            </w:pPr>
            <w:r w:rsidRPr="00B924F3">
              <w:rPr>
                <w:sz w:val="20"/>
                <w:szCs w:val="20"/>
              </w:rPr>
              <w:t>16</w:t>
            </w:r>
          </w:p>
        </w:tc>
        <w:tc>
          <w:tcPr>
            <w:tcW w:w="1701" w:type="dxa"/>
          </w:tcPr>
          <w:p w:rsidR="00C72D7B" w:rsidRPr="00B924F3" w:rsidRDefault="00C72D7B" w:rsidP="00C72D7B">
            <w:pPr>
              <w:rPr>
                <w:sz w:val="20"/>
                <w:szCs w:val="20"/>
              </w:rPr>
            </w:pPr>
            <w:r w:rsidRPr="00B924F3">
              <w:rPr>
                <w:sz w:val="20"/>
                <w:szCs w:val="20"/>
              </w:rPr>
              <w:t>Reputational damage. Disqualification of councillors; Challenge to validity of Council decisions</w:t>
            </w:r>
          </w:p>
        </w:tc>
        <w:tc>
          <w:tcPr>
            <w:tcW w:w="4546" w:type="dxa"/>
          </w:tcPr>
          <w:p w:rsidR="00C72D7B" w:rsidRPr="00B924F3" w:rsidRDefault="00C72D7B" w:rsidP="00C72D7B">
            <w:pPr>
              <w:rPr>
                <w:sz w:val="20"/>
                <w:szCs w:val="20"/>
              </w:rPr>
            </w:pPr>
            <w:r w:rsidRPr="00B924F3">
              <w:rPr>
                <w:sz w:val="20"/>
                <w:szCs w:val="20"/>
              </w:rPr>
              <w:t>Proper officer to ensure all induction procedures (especially Declarations) are commenced within 2 working days of election</w:t>
            </w:r>
          </w:p>
        </w:tc>
        <w:tc>
          <w:tcPr>
            <w:tcW w:w="1752" w:type="dxa"/>
          </w:tcPr>
          <w:p w:rsidR="00C72D7B" w:rsidRPr="00B924F3" w:rsidRDefault="00C72D7B" w:rsidP="00C72D7B">
            <w:pPr>
              <w:rPr>
                <w:sz w:val="20"/>
                <w:szCs w:val="20"/>
              </w:rPr>
            </w:pPr>
          </w:p>
        </w:tc>
      </w:tr>
      <w:tr w:rsidR="00C72D7B" w:rsidTr="007146D4">
        <w:tc>
          <w:tcPr>
            <w:tcW w:w="1874" w:type="dxa"/>
          </w:tcPr>
          <w:p w:rsidR="00C72D7B" w:rsidRPr="00B924F3" w:rsidRDefault="00C72D7B" w:rsidP="00C72D7B">
            <w:pPr>
              <w:rPr>
                <w:sz w:val="20"/>
                <w:szCs w:val="20"/>
              </w:rPr>
            </w:pPr>
            <w:r w:rsidRPr="00B924F3">
              <w:rPr>
                <w:sz w:val="20"/>
                <w:szCs w:val="20"/>
              </w:rPr>
              <w:t>Capability of councillors</w:t>
            </w:r>
          </w:p>
        </w:tc>
        <w:tc>
          <w:tcPr>
            <w:tcW w:w="1163" w:type="dxa"/>
          </w:tcPr>
          <w:p w:rsidR="00C72D7B" w:rsidRPr="00B924F3" w:rsidRDefault="00C72D7B" w:rsidP="00C72D7B">
            <w:pPr>
              <w:rPr>
                <w:sz w:val="20"/>
                <w:szCs w:val="20"/>
              </w:rPr>
            </w:pPr>
            <w:r w:rsidRPr="00B924F3">
              <w:rPr>
                <w:sz w:val="20"/>
                <w:szCs w:val="20"/>
              </w:rPr>
              <w:t>H</w:t>
            </w:r>
          </w:p>
        </w:tc>
        <w:tc>
          <w:tcPr>
            <w:tcW w:w="1276" w:type="dxa"/>
          </w:tcPr>
          <w:p w:rsidR="00C72D7B" w:rsidRPr="00B924F3" w:rsidRDefault="00C72D7B" w:rsidP="00C72D7B">
            <w:pPr>
              <w:rPr>
                <w:sz w:val="20"/>
                <w:szCs w:val="20"/>
              </w:rPr>
            </w:pPr>
            <w:r w:rsidRPr="00B924F3">
              <w:rPr>
                <w:sz w:val="20"/>
                <w:szCs w:val="20"/>
              </w:rPr>
              <w:t>H</w:t>
            </w:r>
          </w:p>
        </w:tc>
        <w:tc>
          <w:tcPr>
            <w:tcW w:w="1276" w:type="dxa"/>
          </w:tcPr>
          <w:p w:rsidR="00C72D7B" w:rsidRPr="00B924F3" w:rsidRDefault="00C72D7B" w:rsidP="00C72D7B">
            <w:pPr>
              <w:rPr>
                <w:sz w:val="20"/>
                <w:szCs w:val="20"/>
              </w:rPr>
            </w:pPr>
            <w:r w:rsidRPr="00B924F3">
              <w:rPr>
                <w:sz w:val="20"/>
                <w:szCs w:val="20"/>
              </w:rPr>
              <w:t>16</w:t>
            </w:r>
          </w:p>
        </w:tc>
        <w:tc>
          <w:tcPr>
            <w:tcW w:w="1701" w:type="dxa"/>
          </w:tcPr>
          <w:p w:rsidR="00C72D7B" w:rsidRPr="00B924F3" w:rsidRDefault="00C72D7B" w:rsidP="00C72D7B">
            <w:pPr>
              <w:rPr>
                <w:sz w:val="20"/>
                <w:szCs w:val="20"/>
              </w:rPr>
            </w:pPr>
            <w:r w:rsidRPr="00B924F3">
              <w:rPr>
                <w:sz w:val="20"/>
                <w:szCs w:val="20"/>
              </w:rPr>
              <w:t>Poor policy-making and decision-making</w:t>
            </w:r>
          </w:p>
        </w:tc>
        <w:tc>
          <w:tcPr>
            <w:tcW w:w="4546" w:type="dxa"/>
          </w:tcPr>
          <w:p w:rsidR="00C72D7B" w:rsidRPr="00B924F3" w:rsidRDefault="00C72D7B" w:rsidP="00C72D7B">
            <w:pPr>
              <w:rPr>
                <w:sz w:val="20"/>
                <w:szCs w:val="20"/>
              </w:rPr>
            </w:pPr>
            <w:r w:rsidRPr="00B924F3">
              <w:rPr>
                <w:sz w:val="20"/>
                <w:szCs w:val="20"/>
              </w:rPr>
              <w:t>Councillors must be actively encouraged to undertake training: it may be compulsory for some functions</w:t>
            </w:r>
          </w:p>
        </w:tc>
        <w:tc>
          <w:tcPr>
            <w:tcW w:w="1752" w:type="dxa"/>
          </w:tcPr>
          <w:p w:rsidR="00C72D7B" w:rsidRPr="00B924F3" w:rsidRDefault="00C72D7B" w:rsidP="00C72D7B">
            <w:pPr>
              <w:rPr>
                <w:sz w:val="20"/>
                <w:szCs w:val="20"/>
              </w:rPr>
            </w:pPr>
          </w:p>
        </w:tc>
      </w:tr>
      <w:tr w:rsidR="00C72D7B" w:rsidTr="007146D4">
        <w:tc>
          <w:tcPr>
            <w:tcW w:w="1874" w:type="dxa"/>
          </w:tcPr>
          <w:p w:rsidR="00C72D7B" w:rsidRDefault="00C72D7B" w:rsidP="00C72D7B">
            <w:pPr>
              <w:pStyle w:val="NoSpacing"/>
              <w:rPr>
                <w:sz w:val="20"/>
                <w:szCs w:val="20"/>
              </w:rPr>
            </w:pPr>
            <w:r>
              <w:rPr>
                <w:sz w:val="20"/>
                <w:szCs w:val="20"/>
              </w:rPr>
              <w:lastRenderedPageBreak/>
              <w:t>Value for money</w:t>
            </w:r>
          </w:p>
          <w:p w:rsidR="00C72D7B" w:rsidRDefault="00C72D7B" w:rsidP="00C72D7B">
            <w:pPr>
              <w:rPr>
                <w:sz w:val="20"/>
                <w:szCs w:val="20"/>
              </w:rPr>
            </w:pPr>
            <w:r>
              <w:rPr>
                <w:sz w:val="20"/>
                <w:szCs w:val="20"/>
              </w:rPr>
              <w:t>Council is not seen to be providing value for money</w:t>
            </w:r>
          </w:p>
          <w:p w:rsidR="00874F72" w:rsidRDefault="00874F72" w:rsidP="00C72D7B"/>
        </w:tc>
        <w:tc>
          <w:tcPr>
            <w:tcW w:w="1163" w:type="dxa"/>
          </w:tcPr>
          <w:p w:rsidR="00C72D7B" w:rsidRDefault="00C72D7B" w:rsidP="00C72D7B">
            <w:r>
              <w:t>H</w:t>
            </w:r>
          </w:p>
        </w:tc>
        <w:tc>
          <w:tcPr>
            <w:tcW w:w="1276" w:type="dxa"/>
          </w:tcPr>
          <w:p w:rsidR="00C72D7B" w:rsidRDefault="00C72D7B" w:rsidP="00C72D7B">
            <w:r>
              <w:t>H</w:t>
            </w:r>
          </w:p>
        </w:tc>
        <w:tc>
          <w:tcPr>
            <w:tcW w:w="1276" w:type="dxa"/>
          </w:tcPr>
          <w:p w:rsidR="00C72D7B" w:rsidRDefault="00C72D7B" w:rsidP="00C72D7B">
            <w:r>
              <w:t>16</w:t>
            </w:r>
          </w:p>
        </w:tc>
        <w:tc>
          <w:tcPr>
            <w:tcW w:w="1701" w:type="dxa"/>
          </w:tcPr>
          <w:p w:rsidR="00C72D7B" w:rsidRDefault="00C72D7B" w:rsidP="00C72D7B">
            <w:r>
              <w:rPr>
                <w:sz w:val="20"/>
                <w:szCs w:val="20"/>
              </w:rPr>
              <w:t>Reputational damage; services are not successful</w:t>
            </w:r>
          </w:p>
        </w:tc>
        <w:tc>
          <w:tcPr>
            <w:tcW w:w="4546" w:type="dxa"/>
          </w:tcPr>
          <w:p w:rsidR="00C72D7B" w:rsidRDefault="00C72D7B" w:rsidP="00C72D7B">
            <w:r>
              <w:rPr>
                <w:sz w:val="20"/>
                <w:szCs w:val="20"/>
              </w:rPr>
              <w:t>Detailed Annual Report showing what people get for their money</w:t>
            </w:r>
          </w:p>
        </w:tc>
        <w:tc>
          <w:tcPr>
            <w:tcW w:w="1752" w:type="dxa"/>
          </w:tcPr>
          <w:p w:rsidR="00C72D7B" w:rsidRDefault="00C72D7B" w:rsidP="00C72D7B"/>
        </w:tc>
      </w:tr>
      <w:tr w:rsidR="00C72D7B" w:rsidTr="007146D4">
        <w:tc>
          <w:tcPr>
            <w:tcW w:w="1874" w:type="dxa"/>
          </w:tcPr>
          <w:p w:rsidR="00C72D7B" w:rsidRDefault="00C72D7B" w:rsidP="00C72D7B">
            <w:pPr>
              <w:rPr>
                <w:sz w:val="20"/>
                <w:szCs w:val="20"/>
              </w:rPr>
            </w:pPr>
            <w:r>
              <w:rPr>
                <w:sz w:val="20"/>
                <w:szCs w:val="20"/>
              </w:rPr>
              <w:t>Failure of devolution of assets and services</w:t>
            </w:r>
          </w:p>
          <w:p w:rsidR="00874F72" w:rsidRDefault="00874F72" w:rsidP="00C72D7B"/>
        </w:tc>
        <w:tc>
          <w:tcPr>
            <w:tcW w:w="1163" w:type="dxa"/>
          </w:tcPr>
          <w:p w:rsidR="00C72D7B" w:rsidRDefault="00C72D7B" w:rsidP="00C72D7B">
            <w:r>
              <w:t>H</w:t>
            </w:r>
          </w:p>
        </w:tc>
        <w:tc>
          <w:tcPr>
            <w:tcW w:w="1276" w:type="dxa"/>
          </w:tcPr>
          <w:p w:rsidR="00C72D7B" w:rsidRDefault="00C72D7B" w:rsidP="00C72D7B">
            <w:r>
              <w:t>H</w:t>
            </w:r>
          </w:p>
        </w:tc>
        <w:tc>
          <w:tcPr>
            <w:tcW w:w="1276" w:type="dxa"/>
          </w:tcPr>
          <w:p w:rsidR="00C72D7B" w:rsidRDefault="00C72D7B" w:rsidP="00C72D7B">
            <w:r>
              <w:t>16</w:t>
            </w:r>
          </w:p>
        </w:tc>
        <w:tc>
          <w:tcPr>
            <w:tcW w:w="1701" w:type="dxa"/>
          </w:tcPr>
          <w:p w:rsidR="00C72D7B" w:rsidRDefault="00C72D7B" w:rsidP="00C72D7B">
            <w:r>
              <w:rPr>
                <w:sz w:val="20"/>
                <w:szCs w:val="20"/>
              </w:rPr>
              <w:t>Local control over assets and services is lost; “assets” may become liabilities</w:t>
            </w:r>
          </w:p>
        </w:tc>
        <w:tc>
          <w:tcPr>
            <w:tcW w:w="4546" w:type="dxa"/>
          </w:tcPr>
          <w:p w:rsidR="00C72D7B" w:rsidRDefault="00C72D7B" w:rsidP="00C72D7B">
            <w:r>
              <w:rPr>
                <w:sz w:val="20"/>
                <w:szCs w:val="20"/>
              </w:rPr>
              <w:t>Positive engagement with principal Council over assets and service transfers</w:t>
            </w:r>
          </w:p>
        </w:tc>
        <w:tc>
          <w:tcPr>
            <w:tcW w:w="1752" w:type="dxa"/>
          </w:tcPr>
          <w:p w:rsidR="00C72D7B" w:rsidRDefault="00C72D7B" w:rsidP="00C72D7B"/>
        </w:tc>
      </w:tr>
      <w:tr w:rsidR="00C72D7B" w:rsidTr="007146D4">
        <w:tc>
          <w:tcPr>
            <w:tcW w:w="1874" w:type="dxa"/>
          </w:tcPr>
          <w:p w:rsidR="00C72D7B" w:rsidRDefault="00C72D7B" w:rsidP="00C72D7B">
            <w:pPr>
              <w:rPr>
                <w:sz w:val="20"/>
                <w:szCs w:val="20"/>
              </w:rPr>
            </w:pPr>
            <w:r>
              <w:rPr>
                <w:sz w:val="20"/>
                <w:szCs w:val="20"/>
              </w:rPr>
              <w:t>Inadequate public communication</w:t>
            </w:r>
          </w:p>
        </w:tc>
        <w:tc>
          <w:tcPr>
            <w:tcW w:w="1163" w:type="dxa"/>
          </w:tcPr>
          <w:p w:rsidR="00C72D7B" w:rsidRDefault="00C72D7B" w:rsidP="00C72D7B">
            <w:r>
              <w:t>M</w:t>
            </w:r>
          </w:p>
        </w:tc>
        <w:tc>
          <w:tcPr>
            <w:tcW w:w="1276" w:type="dxa"/>
          </w:tcPr>
          <w:p w:rsidR="00C72D7B" w:rsidRDefault="00C72D7B" w:rsidP="00C72D7B">
            <w:r>
              <w:t>M</w:t>
            </w:r>
          </w:p>
        </w:tc>
        <w:tc>
          <w:tcPr>
            <w:tcW w:w="1276" w:type="dxa"/>
          </w:tcPr>
          <w:p w:rsidR="00C72D7B" w:rsidRDefault="00C72D7B" w:rsidP="00C72D7B">
            <w:r>
              <w:t>6</w:t>
            </w:r>
          </w:p>
        </w:tc>
        <w:tc>
          <w:tcPr>
            <w:tcW w:w="1701" w:type="dxa"/>
          </w:tcPr>
          <w:p w:rsidR="00C72D7B" w:rsidRDefault="00C72D7B" w:rsidP="00C72D7B">
            <w:pPr>
              <w:rPr>
                <w:sz w:val="20"/>
                <w:szCs w:val="20"/>
              </w:rPr>
            </w:pPr>
            <w:r>
              <w:rPr>
                <w:sz w:val="20"/>
                <w:szCs w:val="20"/>
              </w:rPr>
              <w:t>Loss of reputation and goodwill</w:t>
            </w:r>
          </w:p>
        </w:tc>
        <w:tc>
          <w:tcPr>
            <w:tcW w:w="4546" w:type="dxa"/>
          </w:tcPr>
          <w:p w:rsidR="00C72D7B" w:rsidRDefault="00C72D7B" w:rsidP="00C72D7B">
            <w:pPr>
              <w:pStyle w:val="NoSpacing"/>
              <w:rPr>
                <w:sz w:val="20"/>
                <w:szCs w:val="20"/>
              </w:rPr>
            </w:pPr>
            <w:r>
              <w:rPr>
                <w:sz w:val="20"/>
                <w:szCs w:val="20"/>
              </w:rPr>
              <w:t>Minutes/agendas and associated reports to be available online.</w:t>
            </w:r>
          </w:p>
          <w:p w:rsidR="00C72D7B" w:rsidRDefault="00C72D7B" w:rsidP="00C72D7B">
            <w:pPr>
              <w:pStyle w:val="NoSpacing"/>
              <w:rPr>
                <w:sz w:val="20"/>
                <w:szCs w:val="20"/>
              </w:rPr>
            </w:pPr>
            <w:r>
              <w:rPr>
                <w:sz w:val="20"/>
                <w:szCs w:val="20"/>
              </w:rPr>
              <w:t xml:space="preserve">Periodic press releases </w:t>
            </w:r>
          </w:p>
          <w:p w:rsidR="00C72D7B" w:rsidRDefault="00C72D7B" w:rsidP="00C72D7B">
            <w:pPr>
              <w:pStyle w:val="NoSpacing"/>
              <w:rPr>
                <w:sz w:val="20"/>
                <w:szCs w:val="20"/>
              </w:rPr>
            </w:pPr>
            <w:r>
              <w:rPr>
                <w:sz w:val="20"/>
                <w:szCs w:val="20"/>
              </w:rPr>
              <w:t xml:space="preserve">Use of Town Council noticeboard </w:t>
            </w:r>
          </w:p>
          <w:p w:rsidR="00C72D7B" w:rsidRDefault="00C72D7B" w:rsidP="00C72D7B">
            <w:pPr>
              <w:pStyle w:val="NoSpacing"/>
              <w:rPr>
                <w:sz w:val="20"/>
                <w:szCs w:val="20"/>
              </w:rPr>
            </w:pPr>
            <w:r>
              <w:rPr>
                <w:sz w:val="20"/>
                <w:szCs w:val="20"/>
              </w:rPr>
              <w:t xml:space="preserve">Timely responses to all correspondence, consultations etc. </w:t>
            </w:r>
          </w:p>
          <w:p w:rsidR="00C72D7B" w:rsidRDefault="00C72D7B" w:rsidP="00C72D7B">
            <w:pPr>
              <w:pStyle w:val="NoSpacing"/>
              <w:rPr>
                <w:sz w:val="20"/>
                <w:szCs w:val="20"/>
              </w:rPr>
            </w:pPr>
            <w:r>
              <w:rPr>
                <w:sz w:val="20"/>
                <w:szCs w:val="20"/>
              </w:rPr>
              <w:t xml:space="preserve">Respecting electors rights by encouraging attendance at meetings and other appropriate occasions </w:t>
            </w:r>
          </w:p>
          <w:p w:rsidR="00C72D7B" w:rsidRDefault="00C72D7B" w:rsidP="00C72D7B">
            <w:pPr>
              <w:pStyle w:val="NoSpacing"/>
              <w:rPr>
                <w:sz w:val="20"/>
                <w:szCs w:val="20"/>
              </w:rPr>
            </w:pPr>
            <w:r>
              <w:rPr>
                <w:sz w:val="20"/>
                <w:szCs w:val="20"/>
              </w:rPr>
              <w:t>Production of Annual report for Town Assembly</w:t>
            </w:r>
          </w:p>
          <w:p w:rsidR="00C72D7B" w:rsidRDefault="00C72D7B" w:rsidP="00C72D7B">
            <w:pPr>
              <w:rPr>
                <w:sz w:val="20"/>
                <w:szCs w:val="20"/>
              </w:rPr>
            </w:pPr>
          </w:p>
        </w:tc>
        <w:tc>
          <w:tcPr>
            <w:tcW w:w="1752" w:type="dxa"/>
          </w:tcPr>
          <w:p w:rsidR="00874F72" w:rsidRDefault="00874F72" w:rsidP="00874F72">
            <w:pPr>
              <w:pStyle w:val="NoSpacing"/>
              <w:rPr>
                <w:sz w:val="20"/>
                <w:szCs w:val="20"/>
              </w:rPr>
            </w:pPr>
            <w:r>
              <w:rPr>
                <w:sz w:val="20"/>
                <w:szCs w:val="20"/>
              </w:rPr>
              <w:t>Press releases are regularly issued. Notice Boards used. Meetings open to the public in accordance with the latest legislation.</w:t>
            </w:r>
          </w:p>
          <w:p w:rsidR="00C72D7B" w:rsidRDefault="00C72D7B" w:rsidP="00C72D7B"/>
        </w:tc>
      </w:tr>
    </w:tbl>
    <w:p w:rsidR="00874F72" w:rsidRDefault="00874F72" w:rsidP="00874F72">
      <w:pPr>
        <w:pStyle w:val="ListParagraph"/>
        <w:rPr>
          <w:b/>
        </w:rPr>
      </w:pPr>
    </w:p>
    <w:p w:rsidR="00C72D7B" w:rsidRPr="00C72D7B" w:rsidRDefault="00C72D7B" w:rsidP="00C72D7B">
      <w:pPr>
        <w:pStyle w:val="ListParagraph"/>
        <w:numPr>
          <w:ilvl w:val="0"/>
          <w:numId w:val="1"/>
        </w:numPr>
        <w:rPr>
          <w:b/>
        </w:rPr>
      </w:pPr>
      <w:r w:rsidRPr="00C72D7B">
        <w:rPr>
          <w:b/>
        </w:rPr>
        <w:t xml:space="preserve">Financial </w:t>
      </w:r>
    </w:p>
    <w:tbl>
      <w:tblPr>
        <w:tblStyle w:val="TableGrid"/>
        <w:tblW w:w="0" w:type="auto"/>
        <w:tblInd w:w="360" w:type="dxa"/>
        <w:tblLook w:val="04A0" w:firstRow="1" w:lastRow="0" w:firstColumn="1" w:lastColumn="0" w:noHBand="0" w:noVBand="1"/>
      </w:tblPr>
      <w:tblGrid>
        <w:gridCol w:w="1874"/>
        <w:gridCol w:w="1163"/>
        <w:gridCol w:w="1276"/>
        <w:gridCol w:w="1276"/>
        <w:gridCol w:w="1701"/>
        <w:gridCol w:w="4546"/>
        <w:gridCol w:w="1752"/>
      </w:tblGrid>
      <w:tr w:rsidR="00874F72" w:rsidTr="007146D4">
        <w:tc>
          <w:tcPr>
            <w:tcW w:w="1874" w:type="dxa"/>
          </w:tcPr>
          <w:p w:rsidR="00874F72" w:rsidRPr="00874F72" w:rsidRDefault="00874F72" w:rsidP="00A355D7">
            <w:pPr>
              <w:rPr>
                <w:b/>
              </w:rPr>
            </w:pPr>
            <w:r w:rsidRPr="00874F72">
              <w:rPr>
                <w:b/>
              </w:rPr>
              <w:t>Risk</w:t>
            </w:r>
          </w:p>
        </w:tc>
        <w:tc>
          <w:tcPr>
            <w:tcW w:w="1163" w:type="dxa"/>
          </w:tcPr>
          <w:p w:rsidR="00874F72" w:rsidRPr="00874F72" w:rsidRDefault="00874F72" w:rsidP="00A355D7">
            <w:pPr>
              <w:rPr>
                <w:b/>
              </w:rPr>
            </w:pPr>
            <w:r w:rsidRPr="00874F72">
              <w:rPr>
                <w:b/>
              </w:rPr>
              <w:t>Impact H/M/L/N</w:t>
            </w:r>
          </w:p>
        </w:tc>
        <w:tc>
          <w:tcPr>
            <w:tcW w:w="1276" w:type="dxa"/>
          </w:tcPr>
          <w:p w:rsidR="00874F72" w:rsidRPr="00874F72" w:rsidRDefault="00874F72" w:rsidP="00A355D7">
            <w:pPr>
              <w:rPr>
                <w:b/>
              </w:rPr>
            </w:pPr>
            <w:r w:rsidRPr="00874F72">
              <w:rPr>
                <w:b/>
              </w:rPr>
              <w:t>Likelihood H/M/L/N</w:t>
            </w:r>
          </w:p>
        </w:tc>
        <w:tc>
          <w:tcPr>
            <w:tcW w:w="1276" w:type="dxa"/>
          </w:tcPr>
          <w:p w:rsidR="00874F72" w:rsidRPr="00874F72" w:rsidRDefault="00874F72" w:rsidP="00A355D7">
            <w:pPr>
              <w:rPr>
                <w:b/>
              </w:rPr>
            </w:pPr>
            <w:r w:rsidRPr="00874F72">
              <w:rPr>
                <w:b/>
              </w:rPr>
              <w:t>Risk Score</w:t>
            </w:r>
          </w:p>
        </w:tc>
        <w:tc>
          <w:tcPr>
            <w:tcW w:w="1701" w:type="dxa"/>
          </w:tcPr>
          <w:p w:rsidR="00874F72" w:rsidRPr="00874F72" w:rsidRDefault="00874F72" w:rsidP="00A355D7">
            <w:pPr>
              <w:rPr>
                <w:b/>
              </w:rPr>
            </w:pPr>
            <w:r w:rsidRPr="00874F72">
              <w:rPr>
                <w:b/>
              </w:rPr>
              <w:t>Outcomes</w:t>
            </w:r>
          </w:p>
        </w:tc>
        <w:tc>
          <w:tcPr>
            <w:tcW w:w="4546" w:type="dxa"/>
          </w:tcPr>
          <w:p w:rsidR="00874F72" w:rsidRPr="00874F72" w:rsidRDefault="00874F72" w:rsidP="00A355D7">
            <w:pPr>
              <w:rPr>
                <w:b/>
              </w:rPr>
            </w:pPr>
            <w:r w:rsidRPr="00874F72">
              <w:rPr>
                <w:b/>
              </w:rPr>
              <w:t>Response</w:t>
            </w:r>
          </w:p>
        </w:tc>
        <w:tc>
          <w:tcPr>
            <w:tcW w:w="1752" w:type="dxa"/>
          </w:tcPr>
          <w:p w:rsidR="00874F72" w:rsidRPr="00874F72" w:rsidRDefault="00874F72" w:rsidP="00A355D7">
            <w:pPr>
              <w:rPr>
                <w:b/>
              </w:rPr>
            </w:pPr>
            <w:r w:rsidRPr="00874F72">
              <w:rPr>
                <w:b/>
              </w:rPr>
              <w:t xml:space="preserve">Comments </w:t>
            </w:r>
          </w:p>
        </w:tc>
      </w:tr>
      <w:tr w:rsidR="00874F72" w:rsidTr="007146D4">
        <w:tc>
          <w:tcPr>
            <w:tcW w:w="1874" w:type="dxa"/>
          </w:tcPr>
          <w:p w:rsidR="00874F72" w:rsidRDefault="00874F72" w:rsidP="00874F72">
            <w:pPr>
              <w:pStyle w:val="NoSpacing"/>
              <w:rPr>
                <w:sz w:val="20"/>
                <w:szCs w:val="20"/>
              </w:rPr>
            </w:pPr>
            <w:r>
              <w:rPr>
                <w:sz w:val="20"/>
                <w:szCs w:val="20"/>
              </w:rPr>
              <w:t>Insufficient funding    to enable the Council to meet its objectives;</w:t>
            </w:r>
          </w:p>
          <w:p w:rsidR="00874F72" w:rsidRDefault="00874F72" w:rsidP="00874F72">
            <w:pPr>
              <w:pStyle w:val="NoSpacing"/>
              <w:rPr>
                <w:sz w:val="20"/>
                <w:szCs w:val="20"/>
              </w:rPr>
            </w:pPr>
            <w:r>
              <w:rPr>
                <w:sz w:val="20"/>
                <w:szCs w:val="20"/>
              </w:rPr>
              <w:lastRenderedPageBreak/>
              <w:t>failure to maintain a safe and balanced budget</w:t>
            </w:r>
          </w:p>
          <w:p w:rsidR="00874F72" w:rsidRDefault="00874F72" w:rsidP="00A355D7"/>
        </w:tc>
        <w:tc>
          <w:tcPr>
            <w:tcW w:w="1163" w:type="dxa"/>
          </w:tcPr>
          <w:p w:rsidR="00874F72" w:rsidRDefault="00874F72" w:rsidP="00A355D7">
            <w:r>
              <w:lastRenderedPageBreak/>
              <w:t>H</w:t>
            </w:r>
          </w:p>
        </w:tc>
        <w:tc>
          <w:tcPr>
            <w:tcW w:w="1276" w:type="dxa"/>
          </w:tcPr>
          <w:p w:rsidR="00874F72" w:rsidRDefault="00874F72" w:rsidP="00A355D7">
            <w:r>
              <w:t>L</w:t>
            </w:r>
          </w:p>
        </w:tc>
        <w:tc>
          <w:tcPr>
            <w:tcW w:w="1276" w:type="dxa"/>
          </w:tcPr>
          <w:p w:rsidR="00874F72" w:rsidRDefault="00874F72" w:rsidP="00A355D7">
            <w:r>
              <w:t>8</w:t>
            </w:r>
          </w:p>
        </w:tc>
        <w:tc>
          <w:tcPr>
            <w:tcW w:w="1701" w:type="dxa"/>
          </w:tcPr>
          <w:p w:rsidR="00874F72" w:rsidRDefault="00874F72" w:rsidP="00A355D7">
            <w:r>
              <w:rPr>
                <w:sz w:val="20"/>
                <w:szCs w:val="20"/>
              </w:rPr>
              <w:t>Unable to deliver or fully deliver the Council’s planned services, activities and events</w:t>
            </w:r>
          </w:p>
        </w:tc>
        <w:tc>
          <w:tcPr>
            <w:tcW w:w="4546" w:type="dxa"/>
          </w:tcPr>
          <w:p w:rsidR="00874F72" w:rsidRDefault="00874F72" w:rsidP="00874F72">
            <w:pPr>
              <w:pStyle w:val="NoSpacing"/>
              <w:rPr>
                <w:sz w:val="20"/>
                <w:szCs w:val="20"/>
              </w:rPr>
            </w:pPr>
            <w:r>
              <w:rPr>
                <w:sz w:val="20"/>
                <w:szCs w:val="20"/>
              </w:rPr>
              <w:t xml:space="preserve">Prepare an annual budget and precept </w:t>
            </w:r>
          </w:p>
          <w:p w:rsidR="00874F72" w:rsidRDefault="00874F72" w:rsidP="00874F72">
            <w:pPr>
              <w:pStyle w:val="NoSpacing"/>
              <w:rPr>
                <w:sz w:val="20"/>
                <w:szCs w:val="20"/>
              </w:rPr>
            </w:pPr>
            <w:r>
              <w:rPr>
                <w:sz w:val="20"/>
                <w:szCs w:val="20"/>
              </w:rPr>
              <w:t xml:space="preserve">Undertake an annual review of charges </w:t>
            </w:r>
          </w:p>
          <w:p w:rsidR="00874F72" w:rsidRDefault="00874F72" w:rsidP="00874F72">
            <w:pPr>
              <w:pStyle w:val="NoSpacing"/>
              <w:rPr>
                <w:sz w:val="20"/>
                <w:szCs w:val="20"/>
              </w:rPr>
            </w:pPr>
            <w:r>
              <w:rPr>
                <w:sz w:val="20"/>
                <w:szCs w:val="20"/>
              </w:rPr>
              <w:t xml:space="preserve">Make longer term financial forecasts and commitments to be kept under review </w:t>
            </w:r>
          </w:p>
          <w:p w:rsidR="00874F72" w:rsidRDefault="00874F72" w:rsidP="00874F72">
            <w:pPr>
              <w:pStyle w:val="NoSpacing"/>
              <w:rPr>
                <w:sz w:val="20"/>
                <w:szCs w:val="20"/>
              </w:rPr>
            </w:pPr>
            <w:r>
              <w:rPr>
                <w:sz w:val="20"/>
                <w:szCs w:val="20"/>
              </w:rPr>
              <w:t>Committees to monitor actual spend against budget</w:t>
            </w:r>
          </w:p>
          <w:p w:rsidR="00874F72" w:rsidRDefault="00874F72" w:rsidP="00874F72">
            <w:pPr>
              <w:pStyle w:val="NoSpacing"/>
              <w:rPr>
                <w:sz w:val="20"/>
                <w:szCs w:val="20"/>
              </w:rPr>
            </w:pPr>
            <w:r>
              <w:rPr>
                <w:sz w:val="20"/>
                <w:szCs w:val="20"/>
              </w:rPr>
              <w:lastRenderedPageBreak/>
              <w:t>Reserves policy to be adopted and reserves position monitored by F&amp; GP Committee</w:t>
            </w:r>
          </w:p>
          <w:p w:rsidR="00874F72" w:rsidRDefault="00874F72" w:rsidP="00874F72">
            <w:r>
              <w:rPr>
                <w:sz w:val="20"/>
                <w:szCs w:val="20"/>
              </w:rPr>
              <w:t>Accounts to be prepared in accordance with appropriate frameworks. Members must be actively involved in these processes at several points to provide an assurance of the adequacy of the council’s internal control environment.</w:t>
            </w:r>
          </w:p>
        </w:tc>
        <w:tc>
          <w:tcPr>
            <w:tcW w:w="1752" w:type="dxa"/>
          </w:tcPr>
          <w:p w:rsidR="00874F72" w:rsidRDefault="00874F72" w:rsidP="00874F72">
            <w:pPr>
              <w:pStyle w:val="NoSpacing"/>
              <w:rPr>
                <w:sz w:val="20"/>
                <w:szCs w:val="20"/>
              </w:rPr>
            </w:pPr>
            <w:r>
              <w:rPr>
                <w:sz w:val="20"/>
                <w:szCs w:val="20"/>
              </w:rPr>
              <w:lastRenderedPageBreak/>
              <w:t xml:space="preserve">The Council has approved a precept for the 2022/23 financial year. </w:t>
            </w:r>
          </w:p>
          <w:p w:rsidR="00874F72" w:rsidRDefault="00874F72" w:rsidP="00A355D7"/>
        </w:tc>
      </w:tr>
      <w:tr w:rsidR="00874F72" w:rsidTr="007146D4">
        <w:tc>
          <w:tcPr>
            <w:tcW w:w="1874" w:type="dxa"/>
          </w:tcPr>
          <w:p w:rsidR="00874F72" w:rsidRDefault="00874F72" w:rsidP="00874F72">
            <w:pPr>
              <w:pStyle w:val="NoSpacing"/>
              <w:rPr>
                <w:sz w:val="20"/>
                <w:szCs w:val="20"/>
              </w:rPr>
            </w:pPr>
            <w:r>
              <w:rPr>
                <w:sz w:val="20"/>
                <w:szCs w:val="20"/>
              </w:rPr>
              <w:lastRenderedPageBreak/>
              <w:t>Losses due to fraud, error, misapplication of funds, theft or inadequate systems of internal financial control</w:t>
            </w:r>
          </w:p>
          <w:p w:rsidR="00874F72" w:rsidRDefault="00874F72" w:rsidP="00A355D7"/>
        </w:tc>
        <w:tc>
          <w:tcPr>
            <w:tcW w:w="1163" w:type="dxa"/>
          </w:tcPr>
          <w:p w:rsidR="00874F72" w:rsidRDefault="00874F72" w:rsidP="00A355D7">
            <w:r>
              <w:t>H</w:t>
            </w:r>
          </w:p>
        </w:tc>
        <w:tc>
          <w:tcPr>
            <w:tcW w:w="1276" w:type="dxa"/>
          </w:tcPr>
          <w:p w:rsidR="00874F72" w:rsidRDefault="00874F72" w:rsidP="00A355D7">
            <w:r>
              <w:t>L</w:t>
            </w:r>
          </w:p>
        </w:tc>
        <w:tc>
          <w:tcPr>
            <w:tcW w:w="1276" w:type="dxa"/>
          </w:tcPr>
          <w:p w:rsidR="00874F72" w:rsidRDefault="00874F72" w:rsidP="00A355D7">
            <w:r>
              <w:t>8</w:t>
            </w:r>
          </w:p>
        </w:tc>
        <w:tc>
          <w:tcPr>
            <w:tcW w:w="1701" w:type="dxa"/>
          </w:tcPr>
          <w:p w:rsidR="00874F72" w:rsidRDefault="00874F72" w:rsidP="00A355D7">
            <w:r>
              <w:rPr>
                <w:sz w:val="20"/>
                <w:szCs w:val="20"/>
              </w:rPr>
              <w:t>Reputational costs, inconvenience and motivational costs, additional stress and strain</w:t>
            </w:r>
          </w:p>
        </w:tc>
        <w:tc>
          <w:tcPr>
            <w:tcW w:w="4546" w:type="dxa"/>
          </w:tcPr>
          <w:p w:rsidR="00874F72" w:rsidRDefault="00874F72" w:rsidP="00874F72">
            <w:pPr>
              <w:pStyle w:val="NoSpacing"/>
              <w:rPr>
                <w:sz w:val="20"/>
                <w:szCs w:val="20"/>
              </w:rPr>
            </w:pPr>
            <w:r>
              <w:rPr>
                <w:sz w:val="20"/>
                <w:szCs w:val="20"/>
              </w:rPr>
              <w:t xml:space="preserve">Ensure sound financial instructions and procedures are in place </w:t>
            </w:r>
          </w:p>
          <w:p w:rsidR="00874F72" w:rsidRDefault="00874F72" w:rsidP="00874F72">
            <w:pPr>
              <w:pStyle w:val="NoSpacing"/>
              <w:rPr>
                <w:sz w:val="20"/>
                <w:szCs w:val="20"/>
              </w:rPr>
            </w:pPr>
            <w:r>
              <w:rPr>
                <w:sz w:val="20"/>
                <w:szCs w:val="20"/>
              </w:rPr>
              <w:t xml:space="preserve">Ensure financial regulations are complied with. </w:t>
            </w:r>
          </w:p>
          <w:p w:rsidR="00874F72" w:rsidRDefault="00874F72" w:rsidP="00874F72">
            <w:pPr>
              <w:pStyle w:val="NoSpacing"/>
              <w:rPr>
                <w:sz w:val="20"/>
                <w:szCs w:val="20"/>
              </w:rPr>
            </w:pPr>
            <w:r>
              <w:rPr>
                <w:sz w:val="20"/>
                <w:szCs w:val="20"/>
              </w:rPr>
              <w:t xml:space="preserve">Ensure sound systems of internal and audit check, controls and balances are in place </w:t>
            </w:r>
          </w:p>
          <w:p w:rsidR="00874F72" w:rsidRDefault="00874F72" w:rsidP="00874F72">
            <w:pPr>
              <w:pStyle w:val="NoSpacing"/>
              <w:rPr>
                <w:sz w:val="20"/>
                <w:szCs w:val="20"/>
              </w:rPr>
            </w:pPr>
            <w:r>
              <w:rPr>
                <w:sz w:val="20"/>
                <w:szCs w:val="20"/>
              </w:rPr>
              <w:t xml:space="preserve">Ensure financial records are accurately maintained on a high priority basis </w:t>
            </w:r>
          </w:p>
          <w:p w:rsidR="00874F72" w:rsidRDefault="00874F72" w:rsidP="00874F72">
            <w:pPr>
              <w:pStyle w:val="NoSpacing"/>
              <w:rPr>
                <w:sz w:val="20"/>
                <w:szCs w:val="20"/>
              </w:rPr>
            </w:pPr>
            <w:r>
              <w:rPr>
                <w:sz w:val="20"/>
                <w:szCs w:val="20"/>
              </w:rPr>
              <w:t xml:space="preserve">Prepare annual accounts in accordance within the latest regulatory framework </w:t>
            </w:r>
          </w:p>
          <w:p w:rsidR="00874F72" w:rsidRDefault="00874F72" w:rsidP="00874F72">
            <w:pPr>
              <w:pStyle w:val="NoSpacing"/>
              <w:rPr>
                <w:sz w:val="20"/>
                <w:szCs w:val="20"/>
              </w:rPr>
            </w:pPr>
            <w:r>
              <w:rPr>
                <w:sz w:val="20"/>
                <w:szCs w:val="20"/>
              </w:rPr>
              <w:t>Ensure an annual independent internal audit takes place and recommendations adhered to</w:t>
            </w:r>
          </w:p>
          <w:p w:rsidR="00874F72" w:rsidRDefault="00874F72" w:rsidP="00874F72">
            <w:pPr>
              <w:pStyle w:val="NoSpacing"/>
              <w:rPr>
                <w:sz w:val="20"/>
                <w:szCs w:val="20"/>
              </w:rPr>
            </w:pPr>
            <w:r>
              <w:rPr>
                <w:sz w:val="20"/>
                <w:szCs w:val="20"/>
              </w:rPr>
              <w:t>Provide appropriate insurance cover to mitigate against losses caused by these “threats” e.g. fidelity guarantee, money, theft, all Risks cover</w:t>
            </w:r>
          </w:p>
          <w:p w:rsidR="00874F72" w:rsidRDefault="00874F72" w:rsidP="00A355D7"/>
        </w:tc>
        <w:tc>
          <w:tcPr>
            <w:tcW w:w="1752" w:type="dxa"/>
          </w:tcPr>
          <w:p w:rsidR="00874F72" w:rsidRDefault="00874F72" w:rsidP="00874F72">
            <w:pPr>
              <w:pStyle w:val="NoSpacing"/>
              <w:rPr>
                <w:sz w:val="20"/>
                <w:szCs w:val="20"/>
              </w:rPr>
            </w:pPr>
            <w:r>
              <w:rPr>
                <w:sz w:val="20"/>
                <w:szCs w:val="20"/>
              </w:rPr>
              <w:t xml:space="preserve">Financial Regulations are in place and are reviewed annually by FGP Committee. </w:t>
            </w:r>
          </w:p>
          <w:p w:rsidR="00874F72" w:rsidRDefault="00874F72" w:rsidP="00874F72">
            <w:pPr>
              <w:pStyle w:val="NoSpacing"/>
              <w:rPr>
                <w:sz w:val="20"/>
                <w:szCs w:val="20"/>
              </w:rPr>
            </w:pPr>
          </w:p>
          <w:p w:rsidR="00874F72" w:rsidRDefault="00874F72" w:rsidP="00874F72">
            <w:pPr>
              <w:pStyle w:val="NoSpacing"/>
              <w:rPr>
                <w:sz w:val="20"/>
                <w:szCs w:val="20"/>
              </w:rPr>
            </w:pPr>
            <w:r>
              <w:rPr>
                <w:sz w:val="20"/>
                <w:szCs w:val="20"/>
              </w:rPr>
              <w:t>A separate bank account has been created for funds raised on behalf of the Mayor’s Charity.</w:t>
            </w:r>
          </w:p>
          <w:p w:rsidR="00874F72" w:rsidRDefault="00874F72" w:rsidP="00874F72">
            <w:pPr>
              <w:pStyle w:val="NoSpacing"/>
              <w:rPr>
                <w:sz w:val="20"/>
                <w:szCs w:val="20"/>
              </w:rPr>
            </w:pPr>
          </w:p>
          <w:p w:rsidR="00874F72" w:rsidRDefault="00874F72" w:rsidP="00874F72">
            <w:r>
              <w:rPr>
                <w:sz w:val="20"/>
                <w:szCs w:val="20"/>
              </w:rPr>
              <w:t>Internal auditor appointed for 2019/20 and reviewed on an annual basis.</w:t>
            </w:r>
          </w:p>
        </w:tc>
      </w:tr>
      <w:tr w:rsidR="00874F72" w:rsidTr="007146D4">
        <w:tc>
          <w:tcPr>
            <w:tcW w:w="1874" w:type="dxa"/>
          </w:tcPr>
          <w:p w:rsidR="00874F72" w:rsidRDefault="00874F72" w:rsidP="00874F72">
            <w:pPr>
              <w:pStyle w:val="NoSpacing"/>
              <w:rPr>
                <w:sz w:val="20"/>
                <w:szCs w:val="20"/>
              </w:rPr>
            </w:pPr>
            <w:r>
              <w:rPr>
                <w:sz w:val="20"/>
                <w:szCs w:val="20"/>
              </w:rPr>
              <w:t>Security of monies, reserves  resources and assets</w:t>
            </w:r>
          </w:p>
          <w:p w:rsidR="00874F72" w:rsidRDefault="00874F72" w:rsidP="00A355D7"/>
        </w:tc>
        <w:tc>
          <w:tcPr>
            <w:tcW w:w="1163" w:type="dxa"/>
          </w:tcPr>
          <w:p w:rsidR="00874F72" w:rsidRDefault="00874F72" w:rsidP="00A355D7">
            <w:r>
              <w:t>H</w:t>
            </w:r>
          </w:p>
        </w:tc>
        <w:tc>
          <w:tcPr>
            <w:tcW w:w="1276" w:type="dxa"/>
          </w:tcPr>
          <w:p w:rsidR="00874F72" w:rsidRDefault="00874F72" w:rsidP="00A355D7">
            <w:r>
              <w:t>L</w:t>
            </w:r>
          </w:p>
        </w:tc>
        <w:tc>
          <w:tcPr>
            <w:tcW w:w="1276" w:type="dxa"/>
          </w:tcPr>
          <w:p w:rsidR="00874F72" w:rsidRDefault="00874F72" w:rsidP="00A355D7">
            <w:r>
              <w:t>8</w:t>
            </w:r>
          </w:p>
        </w:tc>
        <w:tc>
          <w:tcPr>
            <w:tcW w:w="1701" w:type="dxa"/>
          </w:tcPr>
          <w:p w:rsidR="00874F72" w:rsidRDefault="00874F72" w:rsidP="00A355D7">
            <w:r>
              <w:rPr>
                <w:sz w:val="20"/>
                <w:szCs w:val="20"/>
              </w:rPr>
              <w:t>Physical Loss and expense to the Council</w:t>
            </w:r>
          </w:p>
        </w:tc>
        <w:tc>
          <w:tcPr>
            <w:tcW w:w="4546" w:type="dxa"/>
          </w:tcPr>
          <w:p w:rsidR="00874F72" w:rsidRDefault="00874F72" w:rsidP="00874F72">
            <w:pPr>
              <w:pStyle w:val="NoSpacing"/>
              <w:rPr>
                <w:sz w:val="20"/>
                <w:szCs w:val="20"/>
              </w:rPr>
            </w:pPr>
            <w:r>
              <w:rPr>
                <w:sz w:val="20"/>
                <w:szCs w:val="20"/>
              </w:rPr>
              <w:t>Ensure sound systems are in place for the recording, administration and banking of cash and cheques</w:t>
            </w:r>
          </w:p>
          <w:p w:rsidR="00874F72" w:rsidRDefault="00874F72" w:rsidP="00874F72">
            <w:pPr>
              <w:pStyle w:val="NoSpacing"/>
              <w:rPr>
                <w:sz w:val="20"/>
                <w:szCs w:val="20"/>
              </w:rPr>
            </w:pPr>
            <w:r>
              <w:rPr>
                <w:sz w:val="20"/>
                <w:szCs w:val="20"/>
              </w:rPr>
              <w:t>Undertake a monthly bank reconciliation</w:t>
            </w:r>
          </w:p>
          <w:p w:rsidR="00874F72" w:rsidRDefault="00874F72" w:rsidP="00874F72">
            <w:pPr>
              <w:pStyle w:val="NoSpacing"/>
              <w:rPr>
                <w:sz w:val="20"/>
                <w:szCs w:val="20"/>
              </w:rPr>
            </w:pPr>
            <w:r>
              <w:rPr>
                <w:sz w:val="20"/>
                <w:szCs w:val="20"/>
              </w:rPr>
              <w:t>Ensure monies are banked promptly</w:t>
            </w:r>
          </w:p>
          <w:p w:rsidR="00874F72" w:rsidRDefault="00874F72" w:rsidP="00874F72">
            <w:pPr>
              <w:pStyle w:val="NoSpacing"/>
              <w:rPr>
                <w:sz w:val="20"/>
                <w:szCs w:val="20"/>
              </w:rPr>
            </w:pPr>
            <w:r>
              <w:rPr>
                <w:sz w:val="20"/>
                <w:szCs w:val="20"/>
              </w:rPr>
              <w:t>Provide a secure office</w:t>
            </w:r>
          </w:p>
          <w:p w:rsidR="00874F72" w:rsidRDefault="00874F72" w:rsidP="00874F72">
            <w:pPr>
              <w:pStyle w:val="NoSpacing"/>
              <w:rPr>
                <w:sz w:val="20"/>
                <w:szCs w:val="20"/>
              </w:rPr>
            </w:pPr>
            <w:r>
              <w:rPr>
                <w:sz w:val="20"/>
                <w:szCs w:val="20"/>
              </w:rPr>
              <w:lastRenderedPageBreak/>
              <w:t>Regularly review the inventory of assets and assert Council ownership and control if necessary.</w:t>
            </w:r>
          </w:p>
          <w:p w:rsidR="00874F72" w:rsidRDefault="00874F72" w:rsidP="00A355D7"/>
        </w:tc>
        <w:tc>
          <w:tcPr>
            <w:tcW w:w="1752" w:type="dxa"/>
          </w:tcPr>
          <w:p w:rsidR="00874F72" w:rsidRDefault="00874F72" w:rsidP="00A355D7">
            <w:r>
              <w:rPr>
                <w:sz w:val="20"/>
                <w:szCs w:val="20"/>
              </w:rPr>
              <w:lastRenderedPageBreak/>
              <w:t>Bank reconciliations are carried out monthly &amp; reported to members bi-</w:t>
            </w:r>
            <w:r>
              <w:rPr>
                <w:sz w:val="20"/>
                <w:szCs w:val="20"/>
              </w:rPr>
              <w:lastRenderedPageBreak/>
              <w:t>monthly. Money is banked promptly. The office is within a secure building,</w:t>
            </w:r>
          </w:p>
        </w:tc>
      </w:tr>
      <w:tr w:rsidR="00874F72" w:rsidTr="007146D4">
        <w:tc>
          <w:tcPr>
            <w:tcW w:w="1874" w:type="dxa"/>
          </w:tcPr>
          <w:p w:rsidR="00874F72" w:rsidRDefault="00874F72" w:rsidP="00A355D7">
            <w:pPr>
              <w:rPr>
                <w:sz w:val="20"/>
                <w:szCs w:val="20"/>
              </w:rPr>
            </w:pPr>
            <w:r>
              <w:rPr>
                <w:sz w:val="20"/>
                <w:szCs w:val="20"/>
              </w:rPr>
              <w:lastRenderedPageBreak/>
              <w:t>Overpayment for assets and services</w:t>
            </w:r>
          </w:p>
          <w:p w:rsidR="00874F72" w:rsidRDefault="00874F72" w:rsidP="00A355D7"/>
        </w:tc>
        <w:tc>
          <w:tcPr>
            <w:tcW w:w="1163" w:type="dxa"/>
          </w:tcPr>
          <w:p w:rsidR="00874F72" w:rsidRDefault="00874F72" w:rsidP="00A355D7">
            <w:r>
              <w:t>H</w:t>
            </w:r>
          </w:p>
        </w:tc>
        <w:tc>
          <w:tcPr>
            <w:tcW w:w="1276" w:type="dxa"/>
          </w:tcPr>
          <w:p w:rsidR="00874F72" w:rsidRDefault="00874F72" w:rsidP="00A355D7">
            <w:r>
              <w:t>M</w:t>
            </w:r>
          </w:p>
        </w:tc>
        <w:tc>
          <w:tcPr>
            <w:tcW w:w="1276" w:type="dxa"/>
          </w:tcPr>
          <w:p w:rsidR="00874F72" w:rsidRDefault="00874F72" w:rsidP="00A355D7">
            <w:r>
              <w:t>12</w:t>
            </w:r>
          </w:p>
        </w:tc>
        <w:tc>
          <w:tcPr>
            <w:tcW w:w="1701" w:type="dxa"/>
          </w:tcPr>
          <w:p w:rsidR="00874F72" w:rsidRDefault="00874F72" w:rsidP="00A355D7">
            <w:r>
              <w:rPr>
                <w:sz w:val="20"/>
                <w:szCs w:val="20"/>
              </w:rPr>
              <w:t>Loss of funds to Council: personal surcharge of councillors</w:t>
            </w:r>
          </w:p>
        </w:tc>
        <w:tc>
          <w:tcPr>
            <w:tcW w:w="4546" w:type="dxa"/>
          </w:tcPr>
          <w:p w:rsidR="00874F72" w:rsidRDefault="00874F72" w:rsidP="00A355D7">
            <w:r>
              <w:rPr>
                <w:sz w:val="20"/>
                <w:szCs w:val="20"/>
              </w:rPr>
              <w:t>Adhere to Financial Regulations and procurement requirements when purchasing assets or services.</w:t>
            </w:r>
          </w:p>
        </w:tc>
        <w:tc>
          <w:tcPr>
            <w:tcW w:w="1752" w:type="dxa"/>
          </w:tcPr>
          <w:p w:rsidR="00874F72" w:rsidRDefault="00874F72" w:rsidP="00A355D7"/>
        </w:tc>
      </w:tr>
      <w:tr w:rsidR="00874F72" w:rsidTr="007146D4">
        <w:tc>
          <w:tcPr>
            <w:tcW w:w="1874" w:type="dxa"/>
          </w:tcPr>
          <w:p w:rsidR="00874F72" w:rsidRPr="00B924F3" w:rsidRDefault="00874F72" w:rsidP="00A355D7">
            <w:pPr>
              <w:rPr>
                <w:sz w:val="20"/>
                <w:szCs w:val="20"/>
              </w:rPr>
            </w:pPr>
            <w:bookmarkStart w:id="0" w:name="_GoBack" w:colFirst="0" w:colLast="6"/>
            <w:r w:rsidRPr="00B924F3">
              <w:rPr>
                <w:sz w:val="20"/>
                <w:szCs w:val="20"/>
              </w:rPr>
              <w:t>Property Income</w:t>
            </w:r>
          </w:p>
        </w:tc>
        <w:tc>
          <w:tcPr>
            <w:tcW w:w="1163" w:type="dxa"/>
          </w:tcPr>
          <w:p w:rsidR="00874F72" w:rsidRPr="00B924F3" w:rsidRDefault="00874F72" w:rsidP="00A355D7">
            <w:pPr>
              <w:rPr>
                <w:sz w:val="20"/>
                <w:szCs w:val="20"/>
              </w:rPr>
            </w:pPr>
            <w:r w:rsidRPr="00B924F3">
              <w:rPr>
                <w:sz w:val="20"/>
                <w:szCs w:val="20"/>
              </w:rPr>
              <w:t>H</w:t>
            </w:r>
          </w:p>
        </w:tc>
        <w:tc>
          <w:tcPr>
            <w:tcW w:w="1276" w:type="dxa"/>
          </w:tcPr>
          <w:p w:rsidR="00874F72" w:rsidRPr="00B924F3" w:rsidRDefault="00874F72" w:rsidP="00A355D7">
            <w:pPr>
              <w:rPr>
                <w:sz w:val="20"/>
                <w:szCs w:val="20"/>
              </w:rPr>
            </w:pPr>
            <w:r w:rsidRPr="00B924F3">
              <w:rPr>
                <w:sz w:val="20"/>
                <w:szCs w:val="20"/>
              </w:rPr>
              <w:t>M</w:t>
            </w:r>
          </w:p>
        </w:tc>
        <w:tc>
          <w:tcPr>
            <w:tcW w:w="1276" w:type="dxa"/>
          </w:tcPr>
          <w:p w:rsidR="00874F72" w:rsidRPr="00B924F3" w:rsidRDefault="00874F72" w:rsidP="00A355D7">
            <w:pPr>
              <w:rPr>
                <w:sz w:val="20"/>
                <w:szCs w:val="20"/>
              </w:rPr>
            </w:pPr>
            <w:r w:rsidRPr="00B924F3">
              <w:rPr>
                <w:sz w:val="20"/>
                <w:szCs w:val="20"/>
              </w:rPr>
              <w:t>12</w:t>
            </w:r>
          </w:p>
        </w:tc>
        <w:tc>
          <w:tcPr>
            <w:tcW w:w="1701" w:type="dxa"/>
          </w:tcPr>
          <w:p w:rsidR="00874F72" w:rsidRPr="00B924F3" w:rsidRDefault="00874F72" w:rsidP="00A355D7">
            <w:pPr>
              <w:rPr>
                <w:sz w:val="20"/>
                <w:szCs w:val="20"/>
              </w:rPr>
            </w:pPr>
            <w:r w:rsidRPr="00B924F3">
              <w:rPr>
                <w:sz w:val="20"/>
                <w:szCs w:val="20"/>
              </w:rPr>
              <w:t>Income from rentals not achieved</w:t>
            </w:r>
          </w:p>
        </w:tc>
        <w:tc>
          <w:tcPr>
            <w:tcW w:w="4546" w:type="dxa"/>
          </w:tcPr>
          <w:p w:rsidR="00874F72" w:rsidRPr="00B924F3" w:rsidRDefault="00874F72" w:rsidP="00A355D7">
            <w:pPr>
              <w:rPr>
                <w:sz w:val="20"/>
                <w:szCs w:val="20"/>
              </w:rPr>
            </w:pPr>
            <w:r w:rsidRPr="00B924F3">
              <w:rPr>
                <w:sz w:val="20"/>
                <w:szCs w:val="20"/>
              </w:rPr>
              <w:t>Monitor ability of tenants to pay</w:t>
            </w:r>
          </w:p>
        </w:tc>
        <w:tc>
          <w:tcPr>
            <w:tcW w:w="1752" w:type="dxa"/>
          </w:tcPr>
          <w:p w:rsidR="00874F72" w:rsidRPr="00B924F3" w:rsidRDefault="00874F72" w:rsidP="00A355D7">
            <w:pPr>
              <w:rPr>
                <w:sz w:val="20"/>
                <w:szCs w:val="20"/>
              </w:rPr>
            </w:pPr>
            <w:r w:rsidRPr="00B924F3">
              <w:rPr>
                <w:sz w:val="20"/>
                <w:szCs w:val="20"/>
              </w:rPr>
              <w:t>Ranch: Ensure lease is agreed so completion is done in parallel with completion of purchase</w:t>
            </w:r>
          </w:p>
        </w:tc>
      </w:tr>
      <w:bookmarkEnd w:id="0"/>
    </w:tbl>
    <w:p w:rsidR="00874F72" w:rsidRDefault="00874F72" w:rsidP="00874F72">
      <w:pPr>
        <w:pStyle w:val="ListParagraph"/>
        <w:rPr>
          <w:b/>
        </w:rPr>
      </w:pPr>
    </w:p>
    <w:p w:rsidR="00874F72" w:rsidRDefault="00874F72" w:rsidP="00874F72">
      <w:pPr>
        <w:pStyle w:val="ListParagraph"/>
        <w:numPr>
          <w:ilvl w:val="0"/>
          <w:numId w:val="1"/>
        </w:numPr>
        <w:rPr>
          <w:b/>
        </w:rPr>
      </w:pPr>
      <w:r>
        <w:rPr>
          <w:b/>
        </w:rPr>
        <w:t>Socia</w:t>
      </w:r>
      <w:r w:rsidRPr="00874F72">
        <w:rPr>
          <w:b/>
        </w:rPr>
        <w:t xml:space="preserve">l </w:t>
      </w:r>
    </w:p>
    <w:tbl>
      <w:tblPr>
        <w:tblStyle w:val="TableGrid"/>
        <w:tblW w:w="0" w:type="auto"/>
        <w:tblInd w:w="360" w:type="dxa"/>
        <w:tblLook w:val="04A0" w:firstRow="1" w:lastRow="0" w:firstColumn="1" w:lastColumn="0" w:noHBand="0" w:noVBand="1"/>
      </w:tblPr>
      <w:tblGrid>
        <w:gridCol w:w="1874"/>
        <w:gridCol w:w="1163"/>
        <w:gridCol w:w="1276"/>
        <w:gridCol w:w="1276"/>
        <w:gridCol w:w="1701"/>
        <w:gridCol w:w="4546"/>
        <w:gridCol w:w="1752"/>
      </w:tblGrid>
      <w:tr w:rsidR="00874F72" w:rsidTr="007146D4">
        <w:tc>
          <w:tcPr>
            <w:tcW w:w="1874" w:type="dxa"/>
          </w:tcPr>
          <w:p w:rsidR="00874F72" w:rsidRPr="00874F72" w:rsidRDefault="00874F72" w:rsidP="00A355D7">
            <w:pPr>
              <w:rPr>
                <w:b/>
              </w:rPr>
            </w:pPr>
            <w:r w:rsidRPr="00874F72">
              <w:rPr>
                <w:b/>
              </w:rPr>
              <w:t>Risk</w:t>
            </w:r>
          </w:p>
        </w:tc>
        <w:tc>
          <w:tcPr>
            <w:tcW w:w="1163" w:type="dxa"/>
          </w:tcPr>
          <w:p w:rsidR="00874F72" w:rsidRPr="00874F72" w:rsidRDefault="00874F72" w:rsidP="00A355D7">
            <w:pPr>
              <w:rPr>
                <w:b/>
              </w:rPr>
            </w:pPr>
            <w:r w:rsidRPr="00874F72">
              <w:rPr>
                <w:b/>
              </w:rPr>
              <w:t>Impact H/M/L/N</w:t>
            </w:r>
          </w:p>
        </w:tc>
        <w:tc>
          <w:tcPr>
            <w:tcW w:w="1276" w:type="dxa"/>
          </w:tcPr>
          <w:p w:rsidR="00874F72" w:rsidRPr="00874F72" w:rsidRDefault="00874F72" w:rsidP="00A355D7">
            <w:pPr>
              <w:rPr>
                <w:b/>
              </w:rPr>
            </w:pPr>
            <w:r w:rsidRPr="00874F72">
              <w:rPr>
                <w:b/>
              </w:rPr>
              <w:t>Likelihood H/M/L/N</w:t>
            </w:r>
          </w:p>
        </w:tc>
        <w:tc>
          <w:tcPr>
            <w:tcW w:w="1276" w:type="dxa"/>
          </w:tcPr>
          <w:p w:rsidR="00874F72" w:rsidRPr="00874F72" w:rsidRDefault="00874F72" w:rsidP="00A355D7">
            <w:pPr>
              <w:rPr>
                <w:b/>
              </w:rPr>
            </w:pPr>
            <w:r w:rsidRPr="00874F72">
              <w:rPr>
                <w:b/>
              </w:rPr>
              <w:t>Risk Score</w:t>
            </w:r>
          </w:p>
        </w:tc>
        <w:tc>
          <w:tcPr>
            <w:tcW w:w="1701" w:type="dxa"/>
          </w:tcPr>
          <w:p w:rsidR="00874F72" w:rsidRPr="00874F72" w:rsidRDefault="00874F72" w:rsidP="00A355D7">
            <w:pPr>
              <w:rPr>
                <w:b/>
              </w:rPr>
            </w:pPr>
            <w:r w:rsidRPr="00874F72">
              <w:rPr>
                <w:b/>
              </w:rPr>
              <w:t>Outcomes</w:t>
            </w:r>
          </w:p>
        </w:tc>
        <w:tc>
          <w:tcPr>
            <w:tcW w:w="4546" w:type="dxa"/>
          </w:tcPr>
          <w:p w:rsidR="00874F72" w:rsidRPr="00874F72" w:rsidRDefault="00874F72" w:rsidP="00A355D7">
            <w:pPr>
              <w:rPr>
                <w:b/>
              </w:rPr>
            </w:pPr>
            <w:r w:rsidRPr="00874F72">
              <w:rPr>
                <w:b/>
              </w:rPr>
              <w:t>Response</w:t>
            </w:r>
          </w:p>
        </w:tc>
        <w:tc>
          <w:tcPr>
            <w:tcW w:w="1752" w:type="dxa"/>
          </w:tcPr>
          <w:p w:rsidR="00874F72" w:rsidRPr="00874F72" w:rsidRDefault="00874F72" w:rsidP="00A355D7">
            <w:pPr>
              <w:rPr>
                <w:b/>
              </w:rPr>
            </w:pPr>
            <w:r w:rsidRPr="00874F72">
              <w:rPr>
                <w:b/>
              </w:rPr>
              <w:t xml:space="preserve">Comments </w:t>
            </w:r>
          </w:p>
        </w:tc>
      </w:tr>
      <w:tr w:rsidR="00874F72" w:rsidTr="007146D4">
        <w:tc>
          <w:tcPr>
            <w:tcW w:w="1874" w:type="dxa"/>
          </w:tcPr>
          <w:p w:rsidR="00874F72" w:rsidRDefault="00874F72" w:rsidP="00874F72">
            <w:pPr>
              <w:pStyle w:val="NoSpacing"/>
              <w:rPr>
                <w:sz w:val="20"/>
                <w:szCs w:val="20"/>
              </w:rPr>
            </w:pPr>
            <w:r>
              <w:rPr>
                <w:sz w:val="20"/>
                <w:szCs w:val="20"/>
              </w:rPr>
              <w:t>Disease and pandemic</w:t>
            </w:r>
          </w:p>
          <w:p w:rsidR="00874F72" w:rsidRDefault="00874F72" w:rsidP="00A355D7"/>
        </w:tc>
        <w:tc>
          <w:tcPr>
            <w:tcW w:w="1163" w:type="dxa"/>
          </w:tcPr>
          <w:p w:rsidR="00874F72" w:rsidRDefault="00874F72" w:rsidP="00A355D7">
            <w:r>
              <w:t>H</w:t>
            </w:r>
          </w:p>
        </w:tc>
        <w:tc>
          <w:tcPr>
            <w:tcW w:w="1276" w:type="dxa"/>
          </w:tcPr>
          <w:p w:rsidR="00874F72" w:rsidRDefault="00874F72" w:rsidP="00A355D7">
            <w:r>
              <w:t>H</w:t>
            </w:r>
          </w:p>
        </w:tc>
        <w:tc>
          <w:tcPr>
            <w:tcW w:w="1276" w:type="dxa"/>
          </w:tcPr>
          <w:p w:rsidR="00874F72" w:rsidRDefault="00874F72" w:rsidP="00A355D7">
            <w:r>
              <w:t>16</w:t>
            </w:r>
          </w:p>
        </w:tc>
        <w:tc>
          <w:tcPr>
            <w:tcW w:w="1701" w:type="dxa"/>
          </w:tcPr>
          <w:p w:rsidR="00874F72" w:rsidRDefault="00874F72" w:rsidP="00A355D7">
            <w:r>
              <w:rPr>
                <w:sz w:val="20"/>
                <w:szCs w:val="20"/>
              </w:rPr>
              <w:t>Increasing and unsustainable demands on Council</w:t>
            </w:r>
          </w:p>
        </w:tc>
        <w:tc>
          <w:tcPr>
            <w:tcW w:w="4546" w:type="dxa"/>
          </w:tcPr>
          <w:p w:rsidR="00874F72" w:rsidRDefault="00874F72" w:rsidP="00A355D7">
            <w:r>
              <w:rPr>
                <w:sz w:val="20"/>
                <w:szCs w:val="20"/>
              </w:rPr>
              <w:t>Monitor health, social, and economic conditions in the town</w:t>
            </w:r>
          </w:p>
        </w:tc>
        <w:tc>
          <w:tcPr>
            <w:tcW w:w="1752" w:type="dxa"/>
          </w:tcPr>
          <w:p w:rsidR="00874F72" w:rsidRDefault="00874F72" w:rsidP="00A355D7"/>
        </w:tc>
      </w:tr>
      <w:tr w:rsidR="00874F72" w:rsidTr="007146D4">
        <w:tc>
          <w:tcPr>
            <w:tcW w:w="1874" w:type="dxa"/>
          </w:tcPr>
          <w:p w:rsidR="00874F72" w:rsidRDefault="00874F72" w:rsidP="00A355D7">
            <w:pPr>
              <w:rPr>
                <w:sz w:val="20"/>
                <w:szCs w:val="20"/>
              </w:rPr>
            </w:pPr>
            <w:r>
              <w:rPr>
                <w:sz w:val="20"/>
                <w:szCs w:val="20"/>
              </w:rPr>
              <w:t>Public health and worsening of long-term health and well-being</w:t>
            </w:r>
          </w:p>
          <w:p w:rsidR="00874F72" w:rsidRDefault="00874F72" w:rsidP="00A355D7"/>
        </w:tc>
        <w:tc>
          <w:tcPr>
            <w:tcW w:w="1163" w:type="dxa"/>
          </w:tcPr>
          <w:p w:rsidR="00874F72" w:rsidRDefault="00874F72" w:rsidP="00A355D7">
            <w:r>
              <w:t>H</w:t>
            </w:r>
          </w:p>
        </w:tc>
        <w:tc>
          <w:tcPr>
            <w:tcW w:w="1276" w:type="dxa"/>
          </w:tcPr>
          <w:p w:rsidR="00874F72" w:rsidRDefault="00874F72" w:rsidP="00A355D7">
            <w:r>
              <w:t>H</w:t>
            </w:r>
          </w:p>
        </w:tc>
        <w:tc>
          <w:tcPr>
            <w:tcW w:w="1276" w:type="dxa"/>
          </w:tcPr>
          <w:p w:rsidR="00874F72" w:rsidRDefault="00874F72" w:rsidP="00A355D7">
            <w:r>
              <w:t>16</w:t>
            </w:r>
          </w:p>
        </w:tc>
        <w:tc>
          <w:tcPr>
            <w:tcW w:w="1701" w:type="dxa"/>
          </w:tcPr>
          <w:p w:rsidR="00874F72" w:rsidRDefault="00874F72" w:rsidP="00A355D7"/>
        </w:tc>
        <w:tc>
          <w:tcPr>
            <w:tcW w:w="4546" w:type="dxa"/>
          </w:tcPr>
          <w:p w:rsidR="00874F72" w:rsidRDefault="00874F72" w:rsidP="00A355D7"/>
        </w:tc>
        <w:tc>
          <w:tcPr>
            <w:tcW w:w="1752" w:type="dxa"/>
          </w:tcPr>
          <w:p w:rsidR="00874F72" w:rsidRDefault="00874F72" w:rsidP="00A355D7"/>
        </w:tc>
      </w:tr>
      <w:tr w:rsidR="00874F72" w:rsidTr="007146D4">
        <w:tc>
          <w:tcPr>
            <w:tcW w:w="1874" w:type="dxa"/>
          </w:tcPr>
          <w:p w:rsidR="00874F72" w:rsidRDefault="00874F72" w:rsidP="00A355D7">
            <w:r>
              <w:rPr>
                <w:sz w:val="20"/>
                <w:szCs w:val="20"/>
              </w:rPr>
              <w:t xml:space="preserve">Economic problems lead to higher </w:t>
            </w:r>
            <w:r>
              <w:rPr>
                <w:sz w:val="20"/>
                <w:szCs w:val="20"/>
              </w:rPr>
              <w:lastRenderedPageBreak/>
              <w:t>unemployment and increasing poverty</w:t>
            </w:r>
          </w:p>
        </w:tc>
        <w:tc>
          <w:tcPr>
            <w:tcW w:w="1163" w:type="dxa"/>
          </w:tcPr>
          <w:p w:rsidR="00874F72" w:rsidRDefault="00874F72" w:rsidP="00A355D7">
            <w:r>
              <w:lastRenderedPageBreak/>
              <w:t>H</w:t>
            </w:r>
          </w:p>
        </w:tc>
        <w:tc>
          <w:tcPr>
            <w:tcW w:w="1276" w:type="dxa"/>
          </w:tcPr>
          <w:p w:rsidR="00874F72" w:rsidRDefault="00874F72" w:rsidP="00A355D7">
            <w:r>
              <w:t>H</w:t>
            </w:r>
          </w:p>
        </w:tc>
        <w:tc>
          <w:tcPr>
            <w:tcW w:w="1276" w:type="dxa"/>
          </w:tcPr>
          <w:p w:rsidR="00874F72" w:rsidRDefault="00874F72" w:rsidP="00A355D7">
            <w:r>
              <w:t>16</w:t>
            </w:r>
          </w:p>
        </w:tc>
        <w:tc>
          <w:tcPr>
            <w:tcW w:w="1701" w:type="dxa"/>
          </w:tcPr>
          <w:p w:rsidR="00874F72" w:rsidRDefault="00874F72" w:rsidP="00A355D7"/>
        </w:tc>
        <w:tc>
          <w:tcPr>
            <w:tcW w:w="4546" w:type="dxa"/>
          </w:tcPr>
          <w:p w:rsidR="00874F72" w:rsidRDefault="00874F72" w:rsidP="00A355D7"/>
        </w:tc>
        <w:tc>
          <w:tcPr>
            <w:tcW w:w="1752" w:type="dxa"/>
          </w:tcPr>
          <w:p w:rsidR="00874F72" w:rsidRDefault="00874F72" w:rsidP="00A355D7"/>
        </w:tc>
      </w:tr>
    </w:tbl>
    <w:p w:rsidR="00874F72" w:rsidRDefault="00874F72" w:rsidP="00874F72">
      <w:pPr>
        <w:rPr>
          <w:b/>
        </w:rPr>
      </w:pPr>
    </w:p>
    <w:p w:rsidR="00874F72" w:rsidRDefault="00874F72" w:rsidP="00874F72">
      <w:pPr>
        <w:pStyle w:val="ListParagraph"/>
        <w:numPr>
          <w:ilvl w:val="0"/>
          <w:numId w:val="1"/>
        </w:numPr>
        <w:rPr>
          <w:b/>
        </w:rPr>
      </w:pPr>
      <w:r>
        <w:rPr>
          <w:b/>
        </w:rPr>
        <w:t>Technological</w:t>
      </w:r>
    </w:p>
    <w:tbl>
      <w:tblPr>
        <w:tblStyle w:val="TableGrid"/>
        <w:tblW w:w="0" w:type="auto"/>
        <w:tblInd w:w="360" w:type="dxa"/>
        <w:tblLook w:val="04A0" w:firstRow="1" w:lastRow="0" w:firstColumn="1" w:lastColumn="0" w:noHBand="0" w:noVBand="1"/>
      </w:tblPr>
      <w:tblGrid>
        <w:gridCol w:w="1874"/>
        <w:gridCol w:w="1163"/>
        <w:gridCol w:w="1276"/>
        <w:gridCol w:w="1276"/>
        <w:gridCol w:w="1843"/>
        <w:gridCol w:w="4404"/>
        <w:gridCol w:w="1752"/>
      </w:tblGrid>
      <w:tr w:rsidR="00874F72" w:rsidTr="007146D4">
        <w:tc>
          <w:tcPr>
            <w:tcW w:w="1874" w:type="dxa"/>
          </w:tcPr>
          <w:p w:rsidR="00874F72" w:rsidRPr="00874F72" w:rsidRDefault="00874F72" w:rsidP="00A355D7">
            <w:pPr>
              <w:rPr>
                <w:b/>
              </w:rPr>
            </w:pPr>
            <w:r w:rsidRPr="00874F72">
              <w:rPr>
                <w:b/>
              </w:rPr>
              <w:t>Risk</w:t>
            </w:r>
          </w:p>
        </w:tc>
        <w:tc>
          <w:tcPr>
            <w:tcW w:w="1163" w:type="dxa"/>
          </w:tcPr>
          <w:p w:rsidR="00874F72" w:rsidRPr="00874F72" w:rsidRDefault="00874F72" w:rsidP="00A355D7">
            <w:pPr>
              <w:rPr>
                <w:b/>
              </w:rPr>
            </w:pPr>
            <w:r w:rsidRPr="00874F72">
              <w:rPr>
                <w:b/>
              </w:rPr>
              <w:t>Impact H/M/L/N</w:t>
            </w:r>
          </w:p>
        </w:tc>
        <w:tc>
          <w:tcPr>
            <w:tcW w:w="1276" w:type="dxa"/>
          </w:tcPr>
          <w:p w:rsidR="00874F72" w:rsidRPr="00874F72" w:rsidRDefault="00874F72" w:rsidP="00A355D7">
            <w:pPr>
              <w:rPr>
                <w:b/>
              </w:rPr>
            </w:pPr>
            <w:r w:rsidRPr="00874F72">
              <w:rPr>
                <w:b/>
              </w:rPr>
              <w:t>Likelihood H/M/L/N</w:t>
            </w:r>
          </w:p>
        </w:tc>
        <w:tc>
          <w:tcPr>
            <w:tcW w:w="1276" w:type="dxa"/>
          </w:tcPr>
          <w:p w:rsidR="00874F72" w:rsidRPr="00874F72" w:rsidRDefault="00874F72" w:rsidP="00A355D7">
            <w:pPr>
              <w:rPr>
                <w:b/>
              </w:rPr>
            </w:pPr>
            <w:r w:rsidRPr="00874F72">
              <w:rPr>
                <w:b/>
              </w:rPr>
              <w:t>Risk Score</w:t>
            </w:r>
          </w:p>
        </w:tc>
        <w:tc>
          <w:tcPr>
            <w:tcW w:w="1843" w:type="dxa"/>
          </w:tcPr>
          <w:p w:rsidR="00874F72" w:rsidRPr="00874F72" w:rsidRDefault="00874F72" w:rsidP="00A355D7">
            <w:pPr>
              <w:rPr>
                <w:b/>
              </w:rPr>
            </w:pPr>
            <w:r w:rsidRPr="00874F72">
              <w:rPr>
                <w:b/>
              </w:rPr>
              <w:t>Outcomes</w:t>
            </w:r>
          </w:p>
        </w:tc>
        <w:tc>
          <w:tcPr>
            <w:tcW w:w="4404" w:type="dxa"/>
          </w:tcPr>
          <w:p w:rsidR="00874F72" w:rsidRPr="00874F72" w:rsidRDefault="00874F72" w:rsidP="00A355D7">
            <w:pPr>
              <w:rPr>
                <w:b/>
              </w:rPr>
            </w:pPr>
            <w:r w:rsidRPr="00874F72">
              <w:rPr>
                <w:b/>
              </w:rPr>
              <w:t>Response</w:t>
            </w:r>
          </w:p>
        </w:tc>
        <w:tc>
          <w:tcPr>
            <w:tcW w:w="1752" w:type="dxa"/>
          </w:tcPr>
          <w:p w:rsidR="00874F72" w:rsidRPr="00874F72" w:rsidRDefault="00874F72" w:rsidP="00A355D7">
            <w:pPr>
              <w:rPr>
                <w:b/>
              </w:rPr>
            </w:pPr>
            <w:r w:rsidRPr="00874F72">
              <w:rPr>
                <w:b/>
              </w:rPr>
              <w:t xml:space="preserve">Comments </w:t>
            </w:r>
          </w:p>
        </w:tc>
      </w:tr>
      <w:tr w:rsidR="00874F72" w:rsidTr="007146D4">
        <w:tc>
          <w:tcPr>
            <w:tcW w:w="1874" w:type="dxa"/>
          </w:tcPr>
          <w:p w:rsidR="00874F72" w:rsidRDefault="003A3FBB" w:rsidP="00A355D7">
            <w:pPr>
              <w:rPr>
                <w:sz w:val="20"/>
                <w:szCs w:val="20"/>
              </w:rPr>
            </w:pPr>
            <w:r>
              <w:rPr>
                <w:sz w:val="20"/>
                <w:szCs w:val="20"/>
              </w:rPr>
              <w:t>Cyber and data security</w:t>
            </w:r>
          </w:p>
          <w:p w:rsidR="003A3FBB" w:rsidRDefault="003A3FBB" w:rsidP="00A355D7"/>
        </w:tc>
        <w:tc>
          <w:tcPr>
            <w:tcW w:w="1163" w:type="dxa"/>
          </w:tcPr>
          <w:p w:rsidR="00874F72" w:rsidRDefault="003A3FBB" w:rsidP="00A355D7">
            <w:r>
              <w:t>H</w:t>
            </w:r>
          </w:p>
        </w:tc>
        <w:tc>
          <w:tcPr>
            <w:tcW w:w="1276" w:type="dxa"/>
          </w:tcPr>
          <w:p w:rsidR="00874F72" w:rsidRDefault="003A3FBB" w:rsidP="00A355D7">
            <w:r>
              <w:t>L</w:t>
            </w:r>
          </w:p>
        </w:tc>
        <w:tc>
          <w:tcPr>
            <w:tcW w:w="1276" w:type="dxa"/>
          </w:tcPr>
          <w:p w:rsidR="00874F72" w:rsidRDefault="003A3FBB" w:rsidP="00A355D7">
            <w:r>
              <w:t>8</w:t>
            </w:r>
          </w:p>
        </w:tc>
        <w:tc>
          <w:tcPr>
            <w:tcW w:w="1843" w:type="dxa"/>
          </w:tcPr>
          <w:p w:rsidR="00874F72" w:rsidRDefault="003A3FBB" w:rsidP="00A355D7">
            <w:r>
              <w:rPr>
                <w:sz w:val="20"/>
                <w:szCs w:val="20"/>
              </w:rPr>
              <w:t>Loss of data and information records</w:t>
            </w:r>
          </w:p>
        </w:tc>
        <w:tc>
          <w:tcPr>
            <w:tcW w:w="4404" w:type="dxa"/>
          </w:tcPr>
          <w:p w:rsidR="00874F72" w:rsidRDefault="003A3FBB" w:rsidP="003A3FBB">
            <w:r>
              <w:rPr>
                <w:sz w:val="20"/>
                <w:szCs w:val="20"/>
              </w:rPr>
              <w:t>Review all data security and information systems regularly</w:t>
            </w:r>
          </w:p>
        </w:tc>
        <w:tc>
          <w:tcPr>
            <w:tcW w:w="1752" w:type="dxa"/>
          </w:tcPr>
          <w:p w:rsidR="00874F72" w:rsidRDefault="00874F72" w:rsidP="00A355D7"/>
        </w:tc>
      </w:tr>
      <w:tr w:rsidR="00874F72" w:rsidTr="007146D4">
        <w:tc>
          <w:tcPr>
            <w:tcW w:w="1874" w:type="dxa"/>
          </w:tcPr>
          <w:p w:rsidR="003A3FBB" w:rsidRDefault="003A3FBB" w:rsidP="003A3FBB">
            <w:pPr>
              <w:pStyle w:val="NoSpacing"/>
              <w:rPr>
                <w:sz w:val="20"/>
                <w:szCs w:val="20"/>
              </w:rPr>
            </w:pPr>
            <w:r>
              <w:rPr>
                <w:sz w:val="20"/>
                <w:szCs w:val="20"/>
              </w:rPr>
              <w:t>Failure to maintain secure information systems</w:t>
            </w:r>
          </w:p>
          <w:p w:rsidR="00874F72" w:rsidRDefault="00874F72" w:rsidP="00A355D7"/>
        </w:tc>
        <w:tc>
          <w:tcPr>
            <w:tcW w:w="1163" w:type="dxa"/>
          </w:tcPr>
          <w:p w:rsidR="00874F72" w:rsidRDefault="003A3FBB" w:rsidP="00A355D7">
            <w:r>
              <w:t>H</w:t>
            </w:r>
          </w:p>
        </w:tc>
        <w:tc>
          <w:tcPr>
            <w:tcW w:w="1276" w:type="dxa"/>
          </w:tcPr>
          <w:p w:rsidR="00874F72" w:rsidRDefault="003A3FBB" w:rsidP="00A355D7">
            <w:r>
              <w:t>M</w:t>
            </w:r>
          </w:p>
        </w:tc>
        <w:tc>
          <w:tcPr>
            <w:tcW w:w="1276" w:type="dxa"/>
          </w:tcPr>
          <w:p w:rsidR="00874F72" w:rsidRDefault="003A3FBB" w:rsidP="00A355D7">
            <w:r>
              <w:t>12</w:t>
            </w:r>
          </w:p>
        </w:tc>
        <w:tc>
          <w:tcPr>
            <w:tcW w:w="1843" w:type="dxa"/>
          </w:tcPr>
          <w:p w:rsidR="00874F72" w:rsidRDefault="00874F72" w:rsidP="00A355D7"/>
        </w:tc>
        <w:tc>
          <w:tcPr>
            <w:tcW w:w="4404" w:type="dxa"/>
          </w:tcPr>
          <w:p w:rsidR="00874F72" w:rsidRDefault="00874F72" w:rsidP="00A355D7"/>
        </w:tc>
        <w:tc>
          <w:tcPr>
            <w:tcW w:w="1752" w:type="dxa"/>
          </w:tcPr>
          <w:p w:rsidR="00874F72" w:rsidRDefault="00874F72" w:rsidP="00A355D7"/>
        </w:tc>
      </w:tr>
      <w:tr w:rsidR="00874F72" w:rsidTr="007146D4">
        <w:tc>
          <w:tcPr>
            <w:tcW w:w="1874" w:type="dxa"/>
          </w:tcPr>
          <w:p w:rsidR="00874F72" w:rsidRDefault="003A3FBB" w:rsidP="00A355D7">
            <w:pPr>
              <w:rPr>
                <w:sz w:val="20"/>
                <w:szCs w:val="20"/>
              </w:rPr>
            </w:pPr>
            <w:r>
              <w:rPr>
                <w:sz w:val="20"/>
                <w:szCs w:val="20"/>
              </w:rPr>
              <w:t>Failure to comply with GDPR</w:t>
            </w:r>
          </w:p>
          <w:p w:rsidR="003A3FBB" w:rsidRDefault="003A3FBB" w:rsidP="00A355D7"/>
        </w:tc>
        <w:tc>
          <w:tcPr>
            <w:tcW w:w="1163" w:type="dxa"/>
          </w:tcPr>
          <w:p w:rsidR="00874F72" w:rsidRDefault="00874F72" w:rsidP="00A355D7"/>
        </w:tc>
        <w:tc>
          <w:tcPr>
            <w:tcW w:w="1276" w:type="dxa"/>
          </w:tcPr>
          <w:p w:rsidR="00874F72" w:rsidRDefault="00874F72" w:rsidP="00A355D7"/>
        </w:tc>
        <w:tc>
          <w:tcPr>
            <w:tcW w:w="1276" w:type="dxa"/>
          </w:tcPr>
          <w:p w:rsidR="00874F72" w:rsidRDefault="00874F72" w:rsidP="00A355D7"/>
        </w:tc>
        <w:tc>
          <w:tcPr>
            <w:tcW w:w="1843" w:type="dxa"/>
          </w:tcPr>
          <w:p w:rsidR="00874F72" w:rsidRDefault="00874F72" w:rsidP="00A355D7"/>
        </w:tc>
        <w:tc>
          <w:tcPr>
            <w:tcW w:w="4404" w:type="dxa"/>
          </w:tcPr>
          <w:p w:rsidR="00874F72" w:rsidRDefault="00874F72" w:rsidP="00A355D7"/>
        </w:tc>
        <w:tc>
          <w:tcPr>
            <w:tcW w:w="1752" w:type="dxa"/>
          </w:tcPr>
          <w:p w:rsidR="00874F72" w:rsidRDefault="00874F72" w:rsidP="00A355D7"/>
        </w:tc>
      </w:tr>
      <w:tr w:rsidR="003A3FBB" w:rsidTr="007146D4">
        <w:tc>
          <w:tcPr>
            <w:tcW w:w="1874" w:type="dxa"/>
          </w:tcPr>
          <w:p w:rsidR="003A3FBB" w:rsidRDefault="003A3FBB" w:rsidP="00A355D7">
            <w:pPr>
              <w:rPr>
                <w:sz w:val="20"/>
                <w:szCs w:val="20"/>
              </w:rPr>
            </w:pPr>
            <w:r>
              <w:rPr>
                <w:sz w:val="20"/>
                <w:szCs w:val="20"/>
              </w:rPr>
              <w:t>Over reliance on digital systems excludes citizens and councillors  without digital access</w:t>
            </w:r>
          </w:p>
        </w:tc>
        <w:tc>
          <w:tcPr>
            <w:tcW w:w="1163" w:type="dxa"/>
          </w:tcPr>
          <w:p w:rsidR="003A3FBB" w:rsidRDefault="003A3FBB" w:rsidP="00A355D7"/>
        </w:tc>
        <w:tc>
          <w:tcPr>
            <w:tcW w:w="1276" w:type="dxa"/>
          </w:tcPr>
          <w:p w:rsidR="003A3FBB" w:rsidRDefault="003A3FBB" w:rsidP="00A355D7"/>
        </w:tc>
        <w:tc>
          <w:tcPr>
            <w:tcW w:w="1276" w:type="dxa"/>
          </w:tcPr>
          <w:p w:rsidR="003A3FBB" w:rsidRDefault="003A3FBB" w:rsidP="00A355D7"/>
        </w:tc>
        <w:tc>
          <w:tcPr>
            <w:tcW w:w="1843" w:type="dxa"/>
          </w:tcPr>
          <w:p w:rsidR="003A3FBB" w:rsidRDefault="003A3FBB" w:rsidP="00A355D7">
            <w:r>
              <w:rPr>
                <w:sz w:val="20"/>
                <w:szCs w:val="20"/>
              </w:rPr>
              <w:t>Loss of trust and confidence in Council in those sectors of community</w:t>
            </w:r>
          </w:p>
        </w:tc>
        <w:tc>
          <w:tcPr>
            <w:tcW w:w="4404" w:type="dxa"/>
          </w:tcPr>
          <w:p w:rsidR="003A3FBB" w:rsidRDefault="003A3FBB" w:rsidP="00A355D7">
            <w:r>
              <w:rPr>
                <w:sz w:val="20"/>
                <w:szCs w:val="20"/>
              </w:rPr>
              <w:t>Ensure paper copies are available and continue to use traditional media alongside new IT</w:t>
            </w:r>
          </w:p>
        </w:tc>
        <w:tc>
          <w:tcPr>
            <w:tcW w:w="1752" w:type="dxa"/>
          </w:tcPr>
          <w:p w:rsidR="003A3FBB" w:rsidRDefault="003A3FBB" w:rsidP="00A355D7"/>
        </w:tc>
      </w:tr>
    </w:tbl>
    <w:p w:rsidR="00874F72" w:rsidRDefault="00874F72" w:rsidP="00874F72">
      <w:pPr>
        <w:pStyle w:val="ListParagraph"/>
        <w:rPr>
          <w:b/>
        </w:rPr>
      </w:pPr>
    </w:p>
    <w:p w:rsidR="00163CD8" w:rsidRDefault="00163CD8" w:rsidP="00874F72">
      <w:pPr>
        <w:pStyle w:val="ListParagraph"/>
        <w:rPr>
          <w:b/>
        </w:rPr>
      </w:pPr>
    </w:p>
    <w:p w:rsidR="00163CD8" w:rsidRDefault="00163CD8" w:rsidP="00874F72">
      <w:pPr>
        <w:pStyle w:val="ListParagraph"/>
        <w:rPr>
          <w:b/>
        </w:rPr>
      </w:pPr>
    </w:p>
    <w:p w:rsidR="00163CD8" w:rsidRDefault="00163CD8" w:rsidP="00874F72">
      <w:pPr>
        <w:pStyle w:val="ListParagraph"/>
        <w:rPr>
          <w:b/>
        </w:rPr>
      </w:pPr>
    </w:p>
    <w:p w:rsidR="00163CD8" w:rsidRDefault="00163CD8" w:rsidP="00874F72">
      <w:pPr>
        <w:pStyle w:val="ListParagraph"/>
        <w:rPr>
          <w:b/>
        </w:rPr>
      </w:pPr>
    </w:p>
    <w:p w:rsidR="00163CD8" w:rsidRDefault="00163CD8" w:rsidP="00874F72">
      <w:pPr>
        <w:pStyle w:val="ListParagraph"/>
        <w:rPr>
          <w:b/>
        </w:rPr>
      </w:pPr>
    </w:p>
    <w:p w:rsidR="003A3FBB" w:rsidRDefault="003A3FBB" w:rsidP="003A3FBB">
      <w:pPr>
        <w:pStyle w:val="ListParagraph"/>
        <w:numPr>
          <w:ilvl w:val="0"/>
          <w:numId w:val="1"/>
        </w:numPr>
        <w:rPr>
          <w:b/>
        </w:rPr>
      </w:pPr>
      <w:r>
        <w:rPr>
          <w:b/>
        </w:rPr>
        <w:lastRenderedPageBreak/>
        <w:t>Legal</w:t>
      </w:r>
    </w:p>
    <w:tbl>
      <w:tblPr>
        <w:tblStyle w:val="TableGrid"/>
        <w:tblW w:w="0" w:type="auto"/>
        <w:tblInd w:w="360" w:type="dxa"/>
        <w:tblLook w:val="04A0" w:firstRow="1" w:lastRow="0" w:firstColumn="1" w:lastColumn="0" w:noHBand="0" w:noVBand="1"/>
      </w:tblPr>
      <w:tblGrid>
        <w:gridCol w:w="1874"/>
        <w:gridCol w:w="1163"/>
        <w:gridCol w:w="1276"/>
        <w:gridCol w:w="1276"/>
        <w:gridCol w:w="1843"/>
        <w:gridCol w:w="4404"/>
        <w:gridCol w:w="1752"/>
      </w:tblGrid>
      <w:tr w:rsidR="003A3FBB" w:rsidTr="007146D4">
        <w:tc>
          <w:tcPr>
            <w:tcW w:w="1874" w:type="dxa"/>
          </w:tcPr>
          <w:p w:rsidR="003A3FBB" w:rsidRPr="00874F72" w:rsidRDefault="003A3FBB" w:rsidP="00A355D7">
            <w:pPr>
              <w:rPr>
                <w:b/>
              </w:rPr>
            </w:pPr>
            <w:r w:rsidRPr="00874F72">
              <w:rPr>
                <w:b/>
              </w:rPr>
              <w:t>Risk</w:t>
            </w:r>
          </w:p>
        </w:tc>
        <w:tc>
          <w:tcPr>
            <w:tcW w:w="1163" w:type="dxa"/>
          </w:tcPr>
          <w:p w:rsidR="003A3FBB" w:rsidRPr="00874F72" w:rsidRDefault="003A3FBB" w:rsidP="00A355D7">
            <w:pPr>
              <w:rPr>
                <w:b/>
              </w:rPr>
            </w:pPr>
            <w:r w:rsidRPr="00874F72">
              <w:rPr>
                <w:b/>
              </w:rPr>
              <w:t>Impact H/M/L/N</w:t>
            </w:r>
          </w:p>
        </w:tc>
        <w:tc>
          <w:tcPr>
            <w:tcW w:w="1276" w:type="dxa"/>
          </w:tcPr>
          <w:p w:rsidR="003A3FBB" w:rsidRPr="00874F72" w:rsidRDefault="003A3FBB" w:rsidP="00A355D7">
            <w:pPr>
              <w:rPr>
                <w:b/>
              </w:rPr>
            </w:pPr>
            <w:r w:rsidRPr="00874F72">
              <w:rPr>
                <w:b/>
              </w:rPr>
              <w:t>Likelihood H/M/L/N</w:t>
            </w:r>
          </w:p>
        </w:tc>
        <w:tc>
          <w:tcPr>
            <w:tcW w:w="1276" w:type="dxa"/>
          </w:tcPr>
          <w:p w:rsidR="003A3FBB" w:rsidRPr="00874F72" w:rsidRDefault="003A3FBB" w:rsidP="00A355D7">
            <w:pPr>
              <w:rPr>
                <w:b/>
              </w:rPr>
            </w:pPr>
            <w:r w:rsidRPr="00874F72">
              <w:rPr>
                <w:b/>
              </w:rPr>
              <w:t>Risk Score</w:t>
            </w:r>
          </w:p>
        </w:tc>
        <w:tc>
          <w:tcPr>
            <w:tcW w:w="1843" w:type="dxa"/>
          </w:tcPr>
          <w:p w:rsidR="003A3FBB" w:rsidRPr="00874F72" w:rsidRDefault="003A3FBB" w:rsidP="00A355D7">
            <w:pPr>
              <w:rPr>
                <w:b/>
              </w:rPr>
            </w:pPr>
            <w:r w:rsidRPr="00874F72">
              <w:rPr>
                <w:b/>
              </w:rPr>
              <w:t>Outcomes</w:t>
            </w:r>
          </w:p>
        </w:tc>
        <w:tc>
          <w:tcPr>
            <w:tcW w:w="4404" w:type="dxa"/>
          </w:tcPr>
          <w:p w:rsidR="003A3FBB" w:rsidRPr="00874F72" w:rsidRDefault="003A3FBB" w:rsidP="00A355D7">
            <w:pPr>
              <w:rPr>
                <w:b/>
              </w:rPr>
            </w:pPr>
            <w:r w:rsidRPr="00874F72">
              <w:rPr>
                <w:b/>
              </w:rPr>
              <w:t>Response</w:t>
            </w:r>
          </w:p>
        </w:tc>
        <w:tc>
          <w:tcPr>
            <w:tcW w:w="1752" w:type="dxa"/>
          </w:tcPr>
          <w:p w:rsidR="003A3FBB" w:rsidRPr="00874F72" w:rsidRDefault="003A3FBB" w:rsidP="00A355D7">
            <w:pPr>
              <w:rPr>
                <w:b/>
              </w:rPr>
            </w:pPr>
            <w:r w:rsidRPr="00874F72">
              <w:rPr>
                <w:b/>
              </w:rPr>
              <w:t xml:space="preserve">Comments </w:t>
            </w:r>
          </w:p>
        </w:tc>
      </w:tr>
      <w:tr w:rsidR="003A3FBB" w:rsidTr="007146D4">
        <w:tc>
          <w:tcPr>
            <w:tcW w:w="1874" w:type="dxa"/>
          </w:tcPr>
          <w:p w:rsidR="00163CD8" w:rsidRDefault="00163CD8" w:rsidP="00163CD8">
            <w:pPr>
              <w:pStyle w:val="NoSpacing"/>
              <w:rPr>
                <w:sz w:val="20"/>
                <w:szCs w:val="20"/>
              </w:rPr>
            </w:pPr>
            <w:r>
              <w:rPr>
                <w:sz w:val="20"/>
                <w:szCs w:val="20"/>
              </w:rPr>
              <w:t>Ultra Vires</w:t>
            </w:r>
          </w:p>
          <w:p w:rsidR="003A3FBB" w:rsidRDefault="003A3FBB" w:rsidP="00A355D7"/>
        </w:tc>
        <w:tc>
          <w:tcPr>
            <w:tcW w:w="1163" w:type="dxa"/>
          </w:tcPr>
          <w:p w:rsidR="003A3FBB" w:rsidRDefault="00163CD8" w:rsidP="00A355D7">
            <w:r>
              <w:t>H</w:t>
            </w:r>
          </w:p>
        </w:tc>
        <w:tc>
          <w:tcPr>
            <w:tcW w:w="1276" w:type="dxa"/>
          </w:tcPr>
          <w:p w:rsidR="003A3FBB" w:rsidRDefault="00163CD8" w:rsidP="00A355D7">
            <w:r>
              <w:t>H</w:t>
            </w:r>
          </w:p>
        </w:tc>
        <w:tc>
          <w:tcPr>
            <w:tcW w:w="1276" w:type="dxa"/>
          </w:tcPr>
          <w:p w:rsidR="003A3FBB" w:rsidRDefault="00163CD8" w:rsidP="00A355D7">
            <w:r>
              <w:t>16</w:t>
            </w:r>
          </w:p>
        </w:tc>
        <w:tc>
          <w:tcPr>
            <w:tcW w:w="1843" w:type="dxa"/>
          </w:tcPr>
          <w:p w:rsidR="003A3FBB" w:rsidRDefault="00163CD8" w:rsidP="00A355D7">
            <w:r>
              <w:rPr>
                <w:sz w:val="20"/>
                <w:szCs w:val="20"/>
              </w:rPr>
              <w:t>Possible surcharge on elected members, disqualification from office, reputational loss</w:t>
            </w:r>
          </w:p>
        </w:tc>
        <w:tc>
          <w:tcPr>
            <w:tcW w:w="4404" w:type="dxa"/>
          </w:tcPr>
          <w:p w:rsidR="00163CD8" w:rsidRDefault="00163CD8" w:rsidP="00163CD8">
            <w:pPr>
              <w:pStyle w:val="NoSpacing"/>
              <w:rPr>
                <w:sz w:val="20"/>
                <w:szCs w:val="20"/>
              </w:rPr>
            </w:pPr>
            <w:r>
              <w:rPr>
                <w:sz w:val="20"/>
                <w:szCs w:val="20"/>
              </w:rPr>
              <w:t xml:space="preserve">Ensure the Council keeps up to date with all necessary legislation </w:t>
            </w:r>
          </w:p>
          <w:p w:rsidR="00163CD8" w:rsidRDefault="00163CD8" w:rsidP="00163CD8">
            <w:pPr>
              <w:pStyle w:val="NoSpacing"/>
              <w:rPr>
                <w:sz w:val="20"/>
                <w:szCs w:val="20"/>
              </w:rPr>
            </w:pPr>
            <w:r>
              <w:rPr>
                <w:sz w:val="20"/>
                <w:szCs w:val="20"/>
              </w:rPr>
              <w:t>Take up and/or maintain membership of appropriate bodies such as CALC and SLCC</w:t>
            </w:r>
          </w:p>
          <w:p w:rsidR="00163CD8" w:rsidRDefault="00163CD8" w:rsidP="00163CD8">
            <w:pPr>
              <w:pStyle w:val="NoSpacing"/>
              <w:rPr>
                <w:sz w:val="20"/>
                <w:szCs w:val="20"/>
              </w:rPr>
            </w:pPr>
            <w:r>
              <w:rPr>
                <w:sz w:val="20"/>
                <w:szCs w:val="20"/>
              </w:rPr>
              <w:t>Councillor training</w:t>
            </w:r>
          </w:p>
          <w:p w:rsidR="00163CD8" w:rsidRDefault="00163CD8" w:rsidP="00163CD8">
            <w:pPr>
              <w:pStyle w:val="NoSpacing"/>
              <w:rPr>
                <w:sz w:val="20"/>
                <w:szCs w:val="20"/>
              </w:rPr>
            </w:pPr>
            <w:r>
              <w:rPr>
                <w:sz w:val="20"/>
                <w:szCs w:val="20"/>
              </w:rPr>
              <w:t>Update Standing Orders</w:t>
            </w:r>
          </w:p>
          <w:p w:rsidR="003A3FBB" w:rsidRDefault="003A3FBB" w:rsidP="00A355D7"/>
        </w:tc>
        <w:tc>
          <w:tcPr>
            <w:tcW w:w="1752" w:type="dxa"/>
          </w:tcPr>
          <w:p w:rsidR="00163CD8" w:rsidRDefault="00163CD8" w:rsidP="00163CD8">
            <w:pPr>
              <w:pStyle w:val="NoSpacing"/>
              <w:rPr>
                <w:sz w:val="20"/>
                <w:szCs w:val="20"/>
              </w:rPr>
            </w:pPr>
            <w:r>
              <w:rPr>
                <w:sz w:val="20"/>
                <w:szCs w:val="20"/>
              </w:rPr>
              <w:t xml:space="preserve">The Council’s membership of bodies such as CALC and Society of Local Council Clerks (SLCC) helps ensure that it keeps up to date with legislation and continues to act within its powers and complies with appropriate requirements. </w:t>
            </w:r>
          </w:p>
          <w:p w:rsidR="003A3FBB" w:rsidRDefault="003A3FBB" w:rsidP="00A355D7"/>
        </w:tc>
      </w:tr>
      <w:tr w:rsidR="003A3FBB" w:rsidTr="007146D4">
        <w:tc>
          <w:tcPr>
            <w:tcW w:w="1874" w:type="dxa"/>
          </w:tcPr>
          <w:p w:rsidR="00163CD8" w:rsidRDefault="00163CD8" w:rsidP="00163CD8">
            <w:pPr>
              <w:pStyle w:val="NoSpacing"/>
              <w:rPr>
                <w:sz w:val="20"/>
                <w:szCs w:val="20"/>
              </w:rPr>
            </w:pPr>
            <w:r>
              <w:rPr>
                <w:sz w:val="20"/>
                <w:szCs w:val="20"/>
              </w:rPr>
              <w:t>Non-compliance with external legal requirements</w:t>
            </w:r>
          </w:p>
          <w:p w:rsidR="00163CD8" w:rsidRDefault="00163CD8" w:rsidP="00163CD8">
            <w:pPr>
              <w:pStyle w:val="NoSpacing"/>
              <w:rPr>
                <w:sz w:val="20"/>
                <w:szCs w:val="20"/>
              </w:rPr>
            </w:pPr>
          </w:p>
          <w:p w:rsidR="00163CD8" w:rsidRDefault="00163CD8" w:rsidP="00163CD8">
            <w:pPr>
              <w:pStyle w:val="NoSpacing"/>
              <w:rPr>
                <w:sz w:val="20"/>
                <w:szCs w:val="20"/>
              </w:rPr>
            </w:pPr>
            <w:r>
              <w:rPr>
                <w:sz w:val="20"/>
                <w:szCs w:val="20"/>
              </w:rPr>
              <w:t xml:space="preserve">E.g., PAYE, VAT, Inland Revenue, Data Protection, Health &amp; Safety, Human Rights, Employment Law, Accounts &amp; Audit </w:t>
            </w:r>
            <w:r>
              <w:rPr>
                <w:sz w:val="20"/>
                <w:szCs w:val="20"/>
              </w:rPr>
              <w:lastRenderedPageBreak/>
              <w:t>Regulations, Equality,</w:t>
            </w:r>
          </w:p>
          <w:p w:rsidR="00163CD8" w:rsidRDefault="00163CD8" w:rsidP="00163CD8">
            <w:pPr>
              <w:pStyle w:val="NoSpacing"/>
              <w:rPr>
                <w:sz w:val="20"/>
                <w:szCs w:val="20"/>
              </w:rPr>
            </w:pPr>
            <w:r>
              <w:rPr>
                <w:sz w:val="20"/>
                <w:szCs w:val="20"/>
              </w:rPr>
              <w:t>FOI Act,</w:t>
            </w:r>
          </w:p>
          <w:p w:rsidR="003A3FBB" w:rsidRDefault="003A3FBB" w:rsidP="00A355D7"/>
        </w:tc>
        <w:tc>
          <w:tcPr>
            <w:tcW w:w="1163" w:type="dxa"/>
          </w:tcPr>
          <w:p w:rsidR="003A3FBB" w:rsidRDefault="00163CD8" w:rsidP="00A355D7">
            <w:r>
              <w:lastRenderedPageBreak/>
              <w:t>H</w:t>
            </w:r>
          </w:p>
        </w:tc>
        <w:tc>
          <w:tcPr>
            <w:tcW w:w="1276" w:type="dxa"/>
          </w:tcPr>
          <w:p w:rsidR="003A3FBB" w:rsidRDefault="00163CD8" w:rsidP="00A355D7">
            <w:r>
              <w:t>L</w:t>
            </w:r>
          </w:p>
        </w:tc>
        <w:tc>
          <w:tcPr>
            <w:tcW w:w="1276" w:type="dxa"/>
          </w:tcPr>
          <w:p w:rsidR="003A3FBB" w:rsidRDefault="00163CD8" w:rsidP="00A355D7">
            <w:r>
              <w:t>8</w:t>
            </w:r>
          </w:p>
        </w:tc>
        <w:tc>
          <w:tcPr>
            <w:tcW w:w="1843" w:type="dxa"/>
          </w:tcPr>
          <w:p w:rsidR="003A3FBB" w:rsidRDefault="00163CD8" w:rsidP="00A355D7">
            <w:r>
              <w:rPr>
                <w:sz w:val="20"/>
                <w:szCs w:val="20"/>
              </w:rPr>
              <w:t>Possibility of fines for failure to meet obligations, court action, tribunal etc.</w:t>
            </w:r>
          </w:p>
        </w:tc>
        <w:tc>
          <w:tcPr>
            <w:tcW w:w="4404" w:type="dxa"/>
          </w:tcPr>
          <w:p w:rsidR="00163CD8" w:rsidRDefault="00163CD8" w:rsidP="00163CD8">
            <w:pPr>
              <w:pStyle w:val="NoSpacing"/>
              <w:rPr>
                <w:sz w:val="20"/>
                <w:szCs w:val="20"/>
              </w:rPr>
            </w:pPr>
            <w:r>
              <w:rPr>
                <w:sz w:val="20"/>
                <w:szCs w:val="20"/>
              </w:rPr>
              <w:t xml:space="preserve">Ensure the Council keeps up to date with all necessary legislation </w:t>
            </w:r>
          </w:p>
          <w:p w:rsidR="00163CD8" w:rsidRDefault="00163CD8" w:rsidP="00163CD8">
            <w:pPr>
              <w:pStyle w:val="NoSpacing"/>
              <w:rPr>
                <w:sz w:val="20"/>
                <w:szCs w:val="20"/>
              </w:rPr>
            </w:pPr>
            <w:r>
              <w:rPr>
                <w:sz w:val="20"/>
                <w:szCs w:val="20"/>
              </w:rPr>
              <w:t xml:space="preserve">Use or buy expertise if the necessary expertise is not available in-house </w:t>
            </w:r>
          </w:p>
          <w:p w:rsidR="00163CD8" w:rsidRDefault="00163CD8" w:rsidP="00163CD8">
            <w:pPr>
              <w:pStyle w:val="NoSpacing"/>
              <w:rPr>
                <w:sz w:val="20"/>
                <w:szCs w:val="20"/>
              </w:rPr>
            </w:pPr>
            <w:r>
              <w:rPr>
                <w:sz w:val="20"/>
                <w:szCs w:val="20"/>
              </w:rPr>
              <w:t xml:space="preserve">Undertake appropriate staff training </w:t>
            </w:r>
          </w:p>
          <w:p w:rsidR="00163CD8" w:rsidRDefault="00163CD8" w:rsidP="00163CD8">
            <w:pPr>
              <w:pStyle w:val="NoSpacing"/>
              <w:rPr>
                <w:sz w:val="20"/>
                <w:szCs w:val="20"/>
              </w:rPr>
            </w:pPr>
            <w:r>
              <w:rPr>
                <w:sz w:val="20"/>
                <w:szCs w:val="20"/>
              </w:rPr>
              <w:t xml:space="preserve">Take up and/or maintain membership of appropriate bodies such as SLCC, </w:t>
            </w:r>
          </w:p>
          <w:p w:rsidR="00163CD8" w:rsidRDefault="00163CD8" w:rsidP="00163CD8">
            <w:pPr>
              <w:pStyle w:val="NoSpacing"/>
              <w:rPr>
                <w:sz w:val="20"/>
                <w:szCs w:val="20"/>
              </w:rPr>
            </w:pPr>
            <w:r>
              <w:rPr>
                <w:sz w:val="20"/>
                <w:szCs w:val="20"/>
              </w:rPr>
              <w:t>Keep abreast of ‘good practice’ guidelines.</w:t>
            </w:r>
          </w:p>
          <w:p w:rsidR="00163CD8" w:rsidRDefault="00163CD8" w:rsidP="00163CD8">
            <w:pPr>
              <w:pStyle w:val="NoSpacing"/>
              <w:rPr>
                <w:sz w:val="20"/>
                <w:szCs w:val="20"/>
              </w:rPr>
            </w:pPr>
            <w:r>
              <w:rPr>
                <w:sz w:val="20"/>
                <w:szCs w:val="20"/>
              </w:rPr>
              <w:t>Review policies</w:t>
            </w:r>
          </w:p>
          <w:p w:rsidR="00163CD8" w:rsidRDefault="00163CD8" w:rsidP="00163CD8">
            <w:pPr>
              <w:pStyle w:val="NoSpacing"/>
              <w:rPr>
                <w:sz w:val="20"/>
                <w:szCs w:val="20"/>
              </w:rPr>
            </w:pPr>
            <w:r>
              <w:rPr>
                <w:sz w:val="20"/>
                <w:szCs w:val="20"/>
              </w:rPr>
              <w:t>A Data Retention Policy will be  agreed and implemented</w:t>
            </w:r>
          </w:p>
          <w:p w:rsidR="003A3FBB" w:rsidRDefault="003A3FBB" w:rsidP="00A355D7"/>
        </w:tc>
        <w:tc>
          <w:tcPr>
            <w:tcW w:w="1752" w:type="dxa"/>
          </w:tcPr>
          <w:p w:rsidR="00163CD8" w:rsidRDefault="00163CD8" w:rsidP="00163CD8">
            <w:pPr>
              <w:pStyle w:val="NoSpacing"/>
              <w:rPr>
                <w:sz w:val="20"/>
                <w:szCs w:val="20"/>
              </w:rPr>
            </w:pPr>
            <w:r>
              <w:rPr>
                <w:sz w:val="20"/>
                <w:szCs w:val="20"/>
              </w:rPr>
              <w:t xml:space="preserve">The Council’s membership of bodies such as CALC and SLCC helps ensure that it keeps up to date with legislation. This helps ensure that the Council continues to act within its powers and complies with </w:t>
            </w:r>
            <w:r>
              <w:rPr>
                <w:sz w:val="20"/>
                <w:szCs w:val="20"/>
              </w:rPr>
              <w:lastRenderedPageBreak/>
              <w:t xml:space="preserve">appropriate requirements. The Clerk and the Council is also able to call on the SLCC and CALC for advice and support. </w:t>
            </w:r>
          </w:p>
          <w:p w:rsidR="00163CD8" w:rsidRDefault="00163CD8" w:rsidP="00163CD8">
            <w:pPr>
              <w:pStyle w:val="NoSpacing"/>
              <w:rPr>
                <w:sz w:val="20"/>
                <w:szCs w:val="20"/>
              </w:rPr>
            </w:pPr>
          </w:p>
          <w:p w:rsidR="00163CD8" w:rsidRDefault="00163CD8" w:rsidP="00163CD8">
            <w:pPr>
              <w:pStyle w:val="NoSpacing"/>
              <w:rPr>
                <w:sz w:val="20"/>
                <w:szCs w:val="20"/>
              </w:rPr>
            </w:pPr>
          </w:p>
          <w:p w:rsidR="00163CD8" w:rsidRDefault="00163CD8" w:rsidP="00163CD8">
            <w:pPr>
              <w:pStyle w:val="NoSpacing"/>
              <w:rPr>
                <w:sz w:val="20"/>
                <w:szCs w:val="20"/>
              </w:rPr>
            </w:pPr>
            <w:r>
              <w:rPr>
                <w:sz w:val="20"/>
                <w:szCs w:val="20"/>
              </w:rPr>
              <w:t>The Town Council payroll services are managed by Allerdale BC</w:t>
            </w:r>
          </w:p>
          <w:p w:rsidR="003A3FBB" w:rsidRDefault="003A3FBB" w:rsidP="00A355D7"/>
        </w:tc>
      </w:tr>
      <w:tr w:rsidR="003A3FBB" w:rsidTr="007146D4">
        <w:tc>
          <w:tcPr>
            <w:tcW w:w="1874" w:type="dxa"/>
          </w:tcPr>
          <w:p w:rsidR="00163CD8" w:rsidRDefault="00163CD8" w:rsidP="00163CD8">
            <w:pPr>
              <w:pStyle w:val="NoSpacing"/>
              <w:rPr>
                <w:sz w:val="20"/>
                <w:szCs w:val="20"/>
              </w:rPr>
            </w:pPr>
            <w:r>
              <w:rPr>
                <w:sz w:val="20"/>
                <w:szCs w:val="20"/>
              </w:rPr>
              <w:lastRenderedPageBreak/>
              <w:t xml:space="preserve">Non Compliance with </w:t>
            </w:r>
          </w:p>
          <w:p w:rsidR="003A3FBB" w:rsidRDefault="00163CD8" w:rsidP="00163CD8">
            <w:r>
              <w:rPr>
                <w:sz w:val="20"/>
                <w:szCs w:val="20"/>
              </w:rPr>
              <w:t>Council’s own procedures, including Local Government law</w:t>
            </w:r>
          </w:p>
        </w:tc>
        <w:tc>
          <w:tcPr>
            <w:tcW w:w="1163" w:type="dxa"/>
          </w:tcPr>
          <w:p w:rsidR="003A3FBB" w:rsidRDefault="00163CD8" w:rsidP="00A355D7">
            <w:r>
              <w:t>M</w:t>
            </w:r>
          </w:p>
        </w:tc>
        <w:tc>
          <w:tcPr>
            <w:tcW w:w="1276" w:type="dxa"/>
          </w:tcPr>
          <w:p w:rsidR="003A3FBB" w:rsidRDefault="00163CD8" w:rsidP="00A355D7">
            <w:r>
              <w:t>H</w:t>
            </w:r>
          </w:p>
        </w:tc>
        <w:tc>
          <w:tcPr>
            <w:tcW w:w="1276" w:type="dxa"/>
          </w:tcPr>
          <w:p w:rsidR="003A3FBB" w:rsidRDefault="00163CD8" w:rsidP="00A355D7">
            <w:r>
              <w:t>12</w:t>
            </w:r>
          </w:p>
        </w:tc>
        <w:tc>
          <w:tcPr>
            <w:tcW w:w="1843" w:type="dxa"/>
          </w:tcPr>
          <w:p w:rsidR="003A3FBB" w:rsidRDefault="00163CD8" w:rsidP="00A355D7">
            <w:r>
              <w:rPr>
                <w:sz w:val="20"/>
                <w:szCs w:val="20"/>
              </w:rPr>
              <w:t>Possible legal action against Council. Personal surcharge of councillors</w:t>
            </w:r>
          </w:p>
        </w:tc>
        <w:tc>
          <w:tcPr>
            <w:tcW w:w="4404" w:type="dxa"/>
          </w:tcPr>
          <w:p w:rsidR="00163CD8" w:rsidRDefault="00163CD8" w:rsidP="00163CD8">
            <w:pPr>
              <w:pStyle w:val="NoSpacing"/>
              <w:rPr>
                <w:sz w:val="20"/>
                <w:szCs w:val="20"/>
              </w:rPr>
            </w:pPr>
            <w:r>
              <w:rPr>
                <w:sz w:val="20"/>
                <w:szCs w:val="20"/>
              </w:rPr>
              <w:t xml:space="preserve">High standards of recording minutes and other council business decisions </w:t>
            </w:r>
          </w:p>
          <w:p w:rsidR="00163CD8" w:rsidRDefault="00163CD8" w:rsidP="00163CD8">
            <w:pPr>
              <w:pStyle w:val="NoSpacing"/>
              <w:rPr>
                <w:sz w:val="20"/>
                <w:szCs w:val="20"/>
              </w:rPr>
            </w:pPr>
            <w:r>
              <w:rPr>
                <w:sz w:val="20"/>
                <w:szCs w:val="20"/>
              </w:rPr>
              <w:t xml:space="preserve">Respecting electors rights by allowing attendance at meetings and other appropriate occasions </w:t>
            </w:r>
          </w:p>
          <w:p w:rsidR="00163CD8" w:rsidRDefault="00163CD8" w:rsidP="00163CD8">
            <w:pPr>
              <w:pStyle w:val="NoSpacing"/>
              <w:rPr>
                <w:sz w:val="20"/>
                <w:szCs w:val="20"/>
              </w:rPr>
            </w:pPr>
            <w:r>
              <w:rPr>
                <w:sz w:val="20"/>
                <w:szCs w:val="20"/>
              </w:rPr>
              <w:t xml:space="preserve">Good conduct and adherence to National Code of Conduct at all times </w:t>
            </w:r>
          </w:p>
          <w:p w:rsidR="00163CD8" w:rsidRDefault="00163CD8" w:rsidP="00163CD8">
            <w:pPr>
              <w:pStyle w:val="NoSpacing"/>
              <w:rPr>
                <w:sz w:val="20"/>
                <w:szCs w:val="20"/>
              </w:rPr>
            </w:pPr>
            <w:r>
              <w:rPr>
                <w:sz w:val="20"/>
                <w:szCs w:val="20"/>
              </w:rPr>
              <w:t xml:space="preserve">Properly conducted meetings, complying with standing orders </w:t>
            </w:r>
          </w:p>
          <w:p w:rsidR="00163CD8" w:rsidRDefault="00163CD8" w:rsidP="00163CD8">
            <w:pPr>
              <w:pStyle w:val="NoSpacing"/>
              <w:rPr>
                <w:sz w:val="20"/>
                <w:szCs w:val="20"/>
              </w:rPr>
            </w:pPr>
            <w:r>
              <w:rPr>
                <w:sz w:val="20"/>
                <w:szCs w:val="20"/>
              </w:rPr>
              <w:t xml:space="preserve">Proper recording of members interests and gifts etc. </w:t>
            </w:r>
          </w:p>
          <w:p w:rsidR="00163CD8" w:rsidRDefault="00163CD8" w:rsidP="00163CD8">
            <w:pPr>
              <w:pStyle w:val="NoSpacing"/>
              <w:rPr>
                <w:sz w:val="20"/>
                <w:szCs w:val="20"/>
              </w:rPr>
            </w:pPr>
            <w:r>
              <w:rPr>
                <w:sz w:val="20"/>
                <w:szCs w:val="20"/>
              </w:rPr>
              <w:t>Applying sound principles when dealing with representational matters, particularly in local planning and licensing issues</w:t>
            </w:r>
          </w:p>
          <w:p w:rsidR="003A3FBB" w:rsidRDefault="003A3FBB" w:rsidP="00A355D7"/>
        </w:tc>
        <w:tc>
          <w:tcPr>
            <w:tcW w:w="1752" w:type="dxa"/>
          </w:tcPr>
          <w:p w:rsidR="003A3FBB" w:rsidRDefault="003A3FBB" w:rsidP="00A355D7"/>
        </w:tc>
      </w:tr>
    </w:tbl>
    <w:p w:rsidR="003A3FBB" w:rsidRDefault="003A3FBB" w:rsidP="003A3FBB">
      <w:pPr>
        <w:pStyle w:val="ListParagraph"/>
        <w:rPr>
          <w:b/>
        </w:rPr>
      </w:pPr>
    </w:p>
    <w:p w:rsidR="007146D4" w:rsidRDefault="007146D4" w:rsidP="003A3FBB">
      <w:pPr>
        <w:pStyle w:val="ListParagraph"/>
        <w:rPr>
          <w:b/>
        </w:rPr>
      </w:pPr>
    </w:p>
    <w:p w:rsidR="00163CD8" w:rsidRDefault="00163CD8" w:rsidP="00163CD8">
      <w:pPr>
        <w:pStyle w:val="ListParagraph"/>
        <w:numPr>
          <w:ilvl w:val="0"/>
          <w:numId w:val="1"/>
        </w:numPr>
        <w:rPr>
          <w:b/>
        </w:rPr>
      </w:pPr>
      <w:r>
        <w:rPr>
          <w:b/>
        </w:rPr>
        <w:lastRenderedPageBreak/>
        <w:t>Environmental</w:t>
      </w:r>
    </w:p>
    <w:tbl>
      <w:tblPr>
        <w:tblStyle w:val="TableGrid"/>
        <w:tblW w:w="0" w:type="auto"/>
        <w:tblInd w:w="360" w:type="dxa"/>
        <w:tblLook w:val="04A0" w:firstRow="1" w:lastRow="0" w:firstColumn="1" w:lastColumn="0" w:noHBand="0" w:noVBand="1"/>
      </w:tblPr>
      <w:tblGrid>
        <w:gridCol w:w="1874"/>
        <w:gridCol w:w="1163"/>
        <w:gridCol w:w="1276"/>
        <w:gridCol w:w="1276"/>
        <w:gridCol w:w="1984"/>
        <w:gridCol w:w="4263"/>
        <w:gridCol w:w="1752"/>
      </w:tblGrid>
      <w:tr w:rsidR="00163CD8" w:rsidTr="007146D4">
        <w:tc>
          <w:tcPr>
            <w:tcW w:w="1874" w:type="dxa"/>
          </w:tcPr>
          <w:p w:rsidR="00163CD8" w:rsidRPr="00874F72" w:rsidRDefault="00163CD8" w:rsidP="00A355D7">
            <w:pPr>
              <w:rPr>
                <w:b/>
              </w:rPr>
            </w:pPr>
            <w:r w:rsidRPr="00874F72">
              <w:rPr>
                <w:b/>
              </w:rPr>
              <w:t>Risk</w:t>
            </w:r>
          </w:p>
        </w:tc>
        <w:tc>
          <w:tcPr>
            <w:tcW w:w="1163" w:type="dxa"/>
          </w:tcPr>
          <w:p w:rsidR="00163CD8" w:rsidRPr="00874F72" w:rsidRDefault="00163CD8" w:rsidP="00A355D7">
            <w:pPr>
              <w:rPr>
                <w:b/>
              </w:rPr>
            </w:pPr>
            <w:r w:rsidRPr="00874F72">
              <w:rPr>
                <w:b/>
              </w:rPr>
              <w:t>Impact H/M/L/N</w:t>
            </w:r>
          </w:p>
        </w:tc>
        <w:tc>
          <w:tcPr>
            <w:tcW w:w="1276" w:type="dxa"/>
          </w:tcPr>
          <w:p w:rsidR="00163CD8" w:rsidRPr="00874F72" w:rsidRDefault="00163CD8" w:rsidP="00A355D7">
            <w:pPr>
              <w:rPr>
                <w:b/>
              </w:rPr>
            </w:pPr>
            <w:r w:rsidRPr="00874F72">
              <w:rPr>
                <w:b/>
              </w:rPr>
              <w:t>Likelihood H/M/L/N</w:t>
            </w:r>
          </w:p>
        </w:tc>
        <w:tc>
          <w:tcPr>
            <w:tcW w:w="1276" w:type="dxa"/>
          </w:tcPr>
          <w:p w:rsidR="00163CD8" w:rsidRPr="00874F72" w:rsidRDefault="00163CD8" w:rsidP="00A355D7">
            <w:pPr>
              <w:rPr>
                <w:b/>
              </w:rPr>
            </w:pPr>
            <w:r w:rsidRPr="00874F72">
              <w:rPr>
                <w:b/>
              </w:rPr>
              <w:t>Risk Score</w:t>
            </w:r>
          </w:p>
        </w:tc>
        <w:tc>
          <w:tcPr>
            <w:tcW w:w="1984" w:type="dxa"/>
          </w:tcPr>
          <w:p w:rsidR="00163CD8" w:rsidRPr="00874F72" w:rsidRDefault="00163CD8" w:rsidP="00A355D7">
            <w:pPr>
              <w:rPr>
                <w:b/>
              </w:rPr>
            </w:pPr>
            <w:r w:rsidRPr="00874F72">
              <w:rPr>
                <w:b/>
              </w:rPr>
              <w:t>Outcomes</w:t>
            </w:r>
          </w:p>
        </w:tc>
        <w:tc>
          <w:tcPr>
            <w:tcW w:w="4263" w:type="dxa"/>
          </w:tcPr>
          <w:p w:rsidR="00163CD8" w:rsidRPr="00874F72" w:rsidRDefault="00163CD8" w:rsidP="00A355D7">
            <w:pPr>
              <w:rPr>
                <w:b/>
              </w:rPr>
            </w:pPr>
            <w:r w:rsidRPr="00874F72">
              <w:rPr>
                <w:b/>
              </w:rPr>
              <w:t>Response</w:t>
            </w:r>
          </w:p>
        </w:tc>
        <w:tc>
          <w:tcPr>
            <w:tcW w:w="1752" w:type="dxa"/>
          </w:tcPr>
          <w:p w:rsidR="00163CD8" w:rsidRPr="00874F72" w:rsidRDefault="00163CD8" w:rsidP="00A355D7">
            <w:pPr>
              <w:rPr>
                <w:b/>
              </w:rPr>
            </w:pPr>
            <w:r w:rsidRPr="00874F72">
              <w:rPr>
                <w:b/>
              </w:rPr>
              <w:t xml:space="preserve">Comments </w:t>
            </w:r>
          </w:p>
        </w:tc>
      </w:tr>
      <w:tr w:rsidR="00163CD8" w:rsidTr="007146D4">
        <w:tc>
          <w:tcPr>
            <w:tcW w:w="1874" w:type="dxa"/>
          </w:tcPr>
          <w:p w:rsidR="00163CD8" w:rsidRDefault="00163CD8" w:rsidP="00A355D7">
            <w:pPr>
              <w:rPr>
                <w:sz w:val="20"/>
                <w:szCs w:val="20"/>
              </w:rPr>
            </w:pPr>
            <w:r>
              <w:rPr>
                <w:sz w:val="20"/>
                <w:szCs w:val="20"/>
              </w:rPr>
              <w:t>Contracted providers do not provide value for money</w:t>
            </w:r>
          </w:p>
          <w:p w:rsidR="00163CD8" w:rsidRDefault="00163CD8" w:rsidP="00A355D7"/>
        </w:tc>
        <w:tc>
          <w:tcPr>
            <w:tcW w:w="1163" w:type="dxa"/>
          </w:tcPr>
          <w:p w:rsidR="00163CD8" w:rsidRDefault="00163CD8" w:rsidP="00A355D7">
            <w:r>
              <w:t>M</w:t>
            </w:r>
          </w:p>
        </w:tc>
        <w:tc>
          <w:tcPr>
            <w:tcW w:w="1276" w:type="dxa"/>
          </w:tcPr>
          <w:p w:rsidR="00163CD8" w:rsidRDefault="00163CD8" w:rsidP="00A355D7">
            <w:r>
              <w:t>H</w:t>
            </w:r>
          </w:p>
        </w:tc>
        <w:tc>
          <w:tcPr>
            <w:tcW w:w="1276" w:type="dxa"/>
          </w:tcPr>
          <w:p w:rsidR="00163CD8" w:rsidRDefault="00163CD8" w:rsidP="00A355D7">
            <w:r>
              <w:t>12</w:t>
            </w:r>
          </w:p>
        </w:tc>
        <w:tc>
          <w:tcPr>
            <w:tcW w:w="1984" w:type="dxa"/>
          </w:tcPr>
          <w:p w:rsidR="00163CD8" w:rsidRDefault="00163CD8" w:rsidP="00A355D7">
            <w:r>
              <w:rPr>
                <w:sz w:val="20"/>
                <w:szCs w:val="20"/>
              </w:rPr>
              <w:t>Service Failure</w:t>
            </w:r>
          </w:p>
        </w:tc>
        <w:tc>
          <w:tcPr>
            <w:tcW w:w="4263" w:type="dxa"/>
          </w:tcPr>
          <w:p w:rsidR="00163CD8" w:rsidRDefault="00163CD8" w:rsidP="00A355D7">
            <w:r>
              <w:rPr>
                <w:sz w:val="20"/>
                <w:szCs w:val="20"/>
              </w:rPr>
              <w:t>Systems to monitor contracts and contractors</w:t>
            </w:r>
          </w:p>
        </w:tc>
        <w:tc>
          <w:tcPr>
            <w:tcW w:w="1752" w:type="dxa"/>
          </w:tcPr>
          <w:p w:rsidR="00163CD8" w:rsidRDefault="00163CD8" w:rsidP="00A355D7"/>
        </w:tc>
      </w:tr>
      <w:tr w:rsidR="00163CD8" w:rsidTr="007146D4">
        <w:tc>
          <w:tcPr>
            <w:tcW w:w="1874" w:type="dxa"/>
          </w:tcPr>
          <w:p w:rsidR="00163CD8" w:rsidRDefault="00163CD8" w:rsidP="00A355D7">
            <w:pPr>
              <w:rPr>
                <w:sz w:val="20"/>
                <w:szCs w:val="20"/>
              </w:rPr>
            </w:pPr>
            <w:r>
              <w:rPr>
                <w:sz w:val="20"/>
                <w:szCs w:val="20"/>
              </w:rPr>
              <w:t>Contracted providers do not deliver contracted service</w:t>
            </w:r>
          </w:p>
          <w:p w:rsidR="00163CD8" w:rsidRDefault="00163CD8" w:rsidP="00A355D7"/>
        </w:tc>
        <w:tc>
          <w:tcPr>
            <w:tcW w:w="1163" w:type="dxa"/>
          </w:tcPr>
          <w:p w:rsidR="00163CD8" w:rsidRDefault="00163CD8" w:rsidP="00A355D7">
            <w:r>
              <w:t>M</w:t>
            </w:r>
          </w:p>
        </w:tc>
        <w:tc>
          <w:tcPr>
            <w:tcW w:w="1276" w:type="dxa"/>
          </w:tcPr>
          <w:p w:rsidR="00163CD8" w:rsidRDefault="00163CD8" w:rsidP="00A355D7">
            <w:r>
              <w:t>H</w:t>
            </w:r>
          </w:p>
        </w:tc>
        <w:tc>
          <w:tcPr>
            <w:tcW w:w="1276" w:type="dxa"/>
          </w:tcPr>
          <w:p w:rsidR="00163CD8" w:rsidRDefault="00163CD8" w:rsidP="00A355D7">
            <w:r>
              <w:t>12</w:t>
            </w:r>
          </w:p>
        </w:tc>
        <w:tc>
          <w:tcPr>
            <w:tcW w:w="1984" w:type="dxa"/>
          </w:tcPr>
          <w:p w:rsidR="00163CD8" w:rsidRDefault="00163CD8" w:rsidP="00A355D7"/>
        </w:tc>
        <w:tc>
          <w:tcPr>
            <w:tcW w:w="4263" w:type="dxa"/>
          </w:tcPr>
          <w:p w:rsidR="00163CD8" w:rsidRDefault="00163CD8" w:rsidP="00A355D7"/>
        </w:tc>
        <w:tc>
          <w:tcPr>
            <w:tcW w:w="1752" w:type="dxa"/>
          </w:tcPr>
          <w:p w:rsidR="00163CD8" w:rsidRDefault="00163CD8" w:rsidP="00A355D7"/>
        </w:tc>
      </w:tr>
    </w:tbl>
    <w:p w:rsidR="00163CD8" w:rsidRDefault="00163CD8" w:rsidP="00163CD8">
      <w:pPr>
        <w:rPr>
          <w:b/>
        </w:rPr>
      </w:pPr>
    </w:p>
    <w:p w:rsidR="00163CD8" w:rsidRPr="00163CD8" w:rsidRDefault="00163CD8" w:rsidP="00163CD8">
      <w:pPr>
        <w:pStyle w:val="ListParagraph"/>
        <w:numPr>
          <w:ilvl w:val="0"/>
          <w:numId w:val="1"/>
        </w:numPr>
        <w:rPr>
          <w:b/>
        </w:rPr>
      </w:pPr>
      <w:r>
        <w:rPr>
          <w:b/>
        </w:rPr>
        <w:t>Staff</w:t>
      </w:r>
    </w:p>
    <w:tbl>
      <w:tblPr>
        <w:tblStyle w:val="TableGrid"/>
        <w:tblW w:w="0" w:type="auto"/>
        <w:tblInd w:w="360" w:type="dxa"/>
        <w:tblLook w:val="04A0" w:firstRow="1" w:lastRow="0" w:firstColumn="1" w:lastColumn="0" w:noHBand="0" w:noVBand="1"/>
      </w:tblPr>
      <w:tblGrid>
        <w:gridCol w:w="1874"/>
        <w:gridCol w:w="1163"/>
        <w:gridCol w:w="1276"/>
        <w:gridCol w:w="1276"/>
        <w:gridCol w:w="1984"/>
        <w:gridCol w:w="4263"/>
        <w:gridCol w:w="1752"/>
      </w:tblGrid>
      <w:tr w:rsidR="00163CD8" w:rsidTr="007146D4">
        <w:tc>
          <w:tcPr>
            <w:tcW w:w="1874" w:type="dxa"/>
          </w:tcPr>
          <w:p w:rsidR="00163CD8" w:rsidRPr="00874F72" w:rsidRDefault="00163CD8" w:rsidP="00A355D7">
            <w:pPr>
              <w:rPr>
                <w:b/>
              </w:rPr>
            </w:pPr>
            <w:r w:rsidRPr="00874F72">
              <w:rPr>
                <w:b/>
              </w:rPr>
              <w:t>Risk</w:t>
            </w:r>
          </w:p>
        </w:tc>
        <w:tc>
          <w:tcPr>
            <w:tcW w:w="1163" w:type="dxa"/>
          </w:tcPr>
          <w:p w:rsidR="00163CD8" w:rsidRPr="00874F72" w:rsidRDefault="00163CD8" w:rsidP="00A355D7">
            <w:pPr>
              <w:rPr>
                <w:b/>
              </w:rPr>
            </w:pPr>
            <w:r w:rsidRPr="00874F72">
              <w:rPr>
                <w:b/>
              </w:rPr>
              <w:t>Impact H/M/L/N</w:t>
            </w:r>
          </w:p>
        </w:tc>
        <w:tc>
          <w:tcPr>
            <w:tcW w:w="1276" w:type="dxa"/>
          </w:tcPr>
          <w:p w:rsidR="00163CD8" w:rsidRPr="00874F72" w:rsidRDefault="00163CD8" w:rsidP="00A355D7">
            <w:pPr>
              <w:rPr>
                <w:b/>
              </w:rPr>
            </w:pPr>
            <w:r w:rsidRPr="00874F72">
              <w:rPr>
                <w:b/>
              </w:rPr>
              <w:t>Likelihood H/M/L/N</w:t>
            </w:r>
          </w:p>
        </w:tc>
        <w:tc>
          <w:tcPr>
            <w:tcW w:w="1276" w:type="dxa"/>
          </w:tcPr>
          <w:p w:rsidR="00163CD8" w:rsidRPr="00874F72" w:rsidRDefault="00163CD8" w:rsidP="00A355D7">
            <w:pPr>
              <w:rPr>
                <w:b/>
              </w:rPr>
            </w:pPr>
            <w:r w:rsidRPr="00874F72">
              <w:rPr>
                <w:b/>
              </w:rPr>
              <w:t>Risk Score</w:t>
            </w:r>
          </w:p>
        </w:tc>
        <w:tc>
          <w:tcPr>
            <w:tcW w:w="1984" w:type="dxa"/>
          </w:tcPr>
          <w:p w:rsidR="00163CD8" w:rsidRPr="00874F72" w:rsidRDefault="00163CD8" w:rsidP="00A355D7">
            <w:pPr>
              <w:rPr>
                <w:b/>
              </w:rPr>
            </w:pPr>
            <w:r w:rsidRPr="00874F72">
              <w:rPr>
                <w:b/>
              </w:rPr>
              <w:t>Outcomes</w:t>
            </w:r>
          </w:p>
        </w:tc>
        <w:tc>
          <w:tcPr>
            <w:tcW w:w="4263" w:type="dxa"/>
          </w:tcPr>
          <w:p w:rsidR="00163CD8" w:rsidRPr="00874F72" w:rsidRDefault="00163CD8" w:rsidP="00A355D7">
            <w:pPr>
              <w:rPr>
                <w:b/>
              </w:rPr>
            </w:pPr>
            <w:r w:rsidRPr="00874F72">
              <w:rPr>
                <w:b/>
              </w:rPr>
              <w:t>Response</w:t>
            </w:r>
          </w:p>
        </w:tc>
        <w:tc>
          <w:tcPr>
            <w:tcW w:w="1752" w:type="dxa"/>
          </w:tcPr>
          <w:p w:rsidR="00163CD8" w:rsidRPr="00874F72" w:rsidRDefault="00163CD8" w:rsidP="00A355D7">
            <w:pPr>
              <w:rPr>
                <w:b/>
              </w:rPr>
            </w:pPr>
            <w:r w:rsidRPr="00874F72">
              <w:rPr>
                <w:b/>
              </w:rPr>
              <w:t xml:space="preserve">Comments </w:t>
            </w:r>
          </w:p>
        </w:tc>
      </w:tr>
      <w:tr w:rsidR="00163CD8" w:rsidTr="007146D4">
        <w:tc>
          <w:tcPr>
            <w:tcW w:w="1874" w:type="dxa"/>
          </w:tcPr>
          <w:p w:rsidR="00163CD8" w:rsidRDefault="00163CD8" w:rsidP="00163CD8">
            <w:pPr>
              <w:pStyle w:val="NoSpacing"/>
              <w:rPr>
                <w:sz w:val="20"/>
                <w:szCs w:val="20"/>
              </w:rPr>
            </w:pPr>
            <w:r>
              <w:rPr>
                <w:sz w:val="20"/>
                <w:szCs w:val="20"/>
              </w:rPr>
              <w:t>Staffing numbers and profiles inadequacies/ inefficiencies</w:t>
            </w:r>
          </w:p>
          <w:p w:rsidR="00163CD8" w:rsidRDefault="00163CD8" w:rsidP="00A355D7"/>
        </w:tc>
        <w:tc>
          <w:tcPr>
            <w:tcW w:w="1163" w:type="dxa"/>
          </w:tcPr>
          <w:p w:rsidR="00163CD8" w:rsidRDefault="00163CD8" w:rsidP="00A355D7">
            <w:r>
              <w:t>H</w:t>
            </w:r>
          </w:p>
        </w:tc>
        <w:tc>
          <w:tcPr>
            <w:tcW w:w="1276" w:type="dxa"/>
          </w:tcPr>
          <w:p w:rsidR="00163CD8" w:rsidRDefault="00163CD8" w:rsidP="00A355D7">
            <w:r>
              <w:t>H</w:t>
            </w:r>
          </w:p>
        </w:tc>
        <w:tc>
          <w:tcPr>
            <w:tcW w:w="1276" w:type="dxa"/>
          </w:tcPr>
          <w:p w:rsidR="00163CD8" w:rsidRDefault="00163CD8" w:rsidP="00A355D7">
            <w:r>
              <w:t>16</w:t>
            </w:r>
          </w:p>
        </w:tc>
        <w:tc>
          <w:tcPr>
            <w:tcW w:w="1984" w:type="dxa"/>
          </w:tcPr>
          <w:p w:rsidR="00163CD8" w:rsidRDefault="00163CD8" w:rsidP="00A355D7">
            <w:r>
              <w:rPr>
                <w:sz w:val="20"/>
                <w:szCs w:val="20"/>
              </w:rPr>
              <w:t>Reputational loss and cost</w:t>
            </w:r>
          </w:p>
        </w:tc>
        <w:tc>
          <w:tcPr>
            <w:tcW w:w="4263" w:type="dxa"/>
          </w:tcPr>
          <w:p w:rsidR="00163CD8" w:rsidRDefault="00163CD8" w:rsidP="00163CD8">
            <w:pPr>
              <w:pStyle w:val="NoSpacing"/>
              <w:rPr>
                <w:sz w:val="20"/>
                <w:szCs w:val="20"/>
              </w:rPr>
            </w:pPr>
            <w:r>
              <w:rPr>
                <w:sz w:val="20"/>
                <w:szCs w:val="20"/>
              </w:rPr>
              <w:t xml:space="preserve">Staff appraisal development and training Professional courses </w:t>
            </w:r>
          </w:p>
          <w:p w:rsidR="00163CD8" w:rsidRDefault="00163CD8" w:rsidP="00163CD8">
            <w:pPr>
              <w:pStyle w:val="NoSpacing"/>
              <w:rPr>
                <w:sz w:val="20"/>
                <w:szCs w:val="20"/>
              </w:rPr>
            </w:pPr>
            <w:r>
              <w:rPr>
                <w:sz w:val="20"/>
                <w:szCs w:val="20"/>
              </w:rPr>
              <w:t xml:space="preserve">Encourage membership of appropriate supporting organisations (SLCC </w:t>
            </w:r>
            <w:r w:rsidR="003870DE">
              <w:rPr>
                <w:sz w:val="20"/>
                <w:szCs w:val="20"/>
              </w:rPr>
              <w:t>etc.</w:t>
            </w:r>
            <w:r>
              <w:rPr>
                <w:sz w:val="20"/>
                <w:szCs w:val="20"/>
              </w:rPr>
              <w:t xml:space="preserve">) </w:t>
            </w:r>
          </w:p>
          <w:p w:rsidR="00163CD8" w:rsidRDefault="00163CD8" w:rsidP="00163CD8">
            <w:pPr>
              <w:pStyle w:val="NoSpacing"/>
              <w:rPr>
                <w:sz w:val="20"/>
                <w:szCs w:val="20"/>
              </w:rPr>
            </w:pPr>
            <w:r>
              <w:rPr>
                <w:sz w:val="20"/>
                <w:szCs w:val="20"/>
              </w:rPr>
              <w:t xml:space="preserve">Provide appropriate insurance cover for negligence etc. </w:t>
            </w:r>
          </w:p>
          <w:p w:rsidR="00163CD8" w:rsidRDefault="00163CD8" w:rsidP="00163CD8">
            <w:r>
              <w:rPr>
                <w:sz w:val="20"/>
                <w:szCs w:val="20"/>
              </w:rPr>
              <w:t>Budget Provision for “</w:t>
            </w:r>
            <w:r w:rsidR="003870DE">
              <w:rPr>
                <w:sz w:val="20"/>
                <w:szCs w:val="20"/>
              </w:rPr>
              <w:t>unforeseen</w:t>
            </w:r>
            <w:r>
              <w:rPr>
                <w:sz w:val="20"/>
                <w:szCs w:val="20"/>
              </w:rPr>
              <w:t>”</w:t>
            </w:r>
          </w:p>
        </w:tc>
        <w:tc>
          <w:tcPr>
            <w:tcW w:w="1752" w:type="dxa"/>
          </w:tcPr>
          <w:p w:rsidR="00163CD8" w:rsidRDefault="00163CD8" w:rsidP="00163CD8">
            <w:pPr>
              <w:pStyle w:val="NoSpacing"/>
              <w:rPr>
                <w:sz w:val="20"/>
                <w:szCs w:val="20"/>
              </w:rPr>
            </w:pPr>
            <w:r>
              <w:rPr>
                <w:sz w:val="20"/>
                <w:szCs w:val="20"/>
              </w:rPr>
              <w:t>Annual performance appraisal of staff carried out and monthly 1-2-1 staff meetings take place between the Town Clerk and chair of FGP</w:t>
            </w:r>
          </w:p>
          <w:p w:rsidR="00163CD8" w:rsidRDefault="00163CD8" w:rsidP="00163CD8">
            <w:pPr>
              <w:pStyle w:val="NoSpacing"/>
              <w:rPr>
                <w:sz w:val="20"/>
                <w:szCs w:val="20"/>
              </w:rPr>
            </w:pPr>
          </w:p>
          <w:p w:rsidR="00163CD8" w:rsidRDefault="00163CD8" w:rsidP="00163CD8">
            <w:pPr>
              <w:pStyle w:val="NoSpacing"/>
              <w:rPr>
                <w:sz w:val="20"/>
                <w:szCs w:val="20"/>
              </w:rPr>
            </w:pPr>
            <w:r>
              <w:rPr>
                <w:sz w:val="20"/>
                <w:szCs w:val="20"/>
              </w:rPr>
              <w:lastRenderedPageBreak/>
              <w:t>Staff training needs are kept under review. Monthly meetings between the Town Clerk and staff will identify training need</w:t>
            </w:r>
          </w:p>
          <w:p w:rsidR="00163CD8" w:rsidRDefault="00163CD8" w:rsidP="00163CD8">
            <w:pPr>
              <w:pStyle w:val="NoSpacing"/>
              <w:rPr>
                <w:sz w:val="20"/>
                <w:szCs w:val="20"/>
              </w:rPr>
            </w:pPr>
            <w:r>
              <w:rPr>
                <w:sz w:val="20"/>
                <w:szCs w:val="20"/>
              </w:rPr>
              <w:t xml:space="preserve"> </w:t>
            </w:r>
          </w:p>
          <w:p w:rsidR="00163CD8" w:rsidRDefault="00163CD8" w:rsidP="00163CD8">
            <w:pPr>
              <w:pStyle w:val="NoSpacing"/>
              <w:rPr>
                <w:sz w:val="20"/>
                <w:szCs w:val="20"/>
              </w:rPr>
            </w:pPr>
            <w:r>
              <w:rPr>
                <w:sz w:val="20"/>
                <w:szCs w:val="20"/>
              </w:rPr>
              <w:t xml:space="preserve">The Town Council has approved a Training and Development Policy for staff  </w:t>
            </w:r>
          </w:p>
          <w:p w:rsidR="00163CD8" w:rsidRDefault="00163CD8" w:rsidP="00A355D7"/>
        </w:tc>
      </w:tr>
      <w:tr w:rsidR="00163CD8" w:rsidTr="007146D4">
        <w:tc>
          <w:tcPr>
            <w:tcW w:w="1874" w:type="dxa"/>
          </w:tcPr>
          <w:p w:rsidR="00163CD8" w:rsidRDefault="00163CD8" w:rsidP="00A355D7">
            <w:r>
              <w:rPr>
                <w:sz w:val="20"/>
                <w:szCs w:val="20"/>
              </w:rPr>
              <w:lastRenderedPageBreak/>
              <w:t>Long term absence of staff</w:t>
            </w:r>
          </w:p>
        </w:tc>
        <w:tc>
          <w:tcPr>
            <w:tcW w:w="1163" w:type="dxa"/>
          </w:tcPr>
          <w:p w:rsidR="00163CD8" w:rsidRDefault="00163CD8" w:rsidP="00A355D7">
            <w:r>
              <w:t>M</w:t>
            </w:r>
          </w:p>
        </w:tc>
        <w:tc>
          <w:tcPr>
            <w:tcW w:w="1276" w:type="dxa"/>
          </w:tcPr>
          <w:p w:rsidR="00163CD8" w:rsidRDefault="00163CD8" w:rsidP="00A355D7">
            <w:r>
              <w:t>M</w:t>
            </w:r>
          </w:p>
        </w:tc>
        <w:tc>
          <w:tcPr>
            <w:tcW w:w="1276" w:type="dxa"/>
          </w:tcPr>
          <w:p w:rsidR="00163CD8" w:rsidRDefault="00163CD8" w:rsidP="00A355D7">
            <w:r>
              <w:t>9</w:t>
            </w:r>
          </w:p>
        </w:tc>
        <w:tc>
          <w:tcPr>
            <w:tcW w:w="1984" w:type="dxa"/>
          </w:tcPr>
          <w:p w:rsidR="00163CD8" w:rsidRDefault="00163CD8" w:rsidP="00163CD8">
            <w:pPr>
              <w:pStyle w:val="NoSpacing"/>
              <w:rPr>
                <w:sz w:val="20"/>
                <w:szCs w:val="20"/>
              </w:rPr>
            </w:pPr>
            <w:r>
              <w:rPr>
                <w:sz w:val="20"/>
                <w:szCs w:val="20"/>
              </w:rPr>
              <w:t>Unable to deliver the Council’s activities</w:t>
            </w:r>
          </w:p>
          <w:p w:rsidR="00163CD8" w:rsidRDefault="00163CD8" w:rsidP="00A355D7"/>
        </w:tc>
        <w:tc>
          <w:tcPr>
            <w:tcW w:w="4263" w:type="dxa"/>
          </w:tcPr>
          <w:p w:rsidR="00163CD8" w:rsidRDefault="00163CD8" w:rsidP="00163CD8">
            <w:pPr>
              <w:pStyle w:val="NoSpacing"/>
              <w:rPr>
                <w:sz w:val="20"/>
                <w:szCs w:val="20"/>
              </w:rPr>
            </w:pPr>
            <w:r>
              <w:rPr>
                <w:sz w:val="20"/>
                <w:szCs w:val="20"/>
              </w:rPr>
              <w:t>Ensure that a Deputy Proper Officer is designated so that meetings can be called in absence of a Proper Officer.</w:t>
            </w:r>
          </w:p>
          <w:p w:rsidR="00163CD8" w:rsidRDefault="00163CD8" w:rsidP="00163CD8">
            <w:pPr>
              <w:pStyle w:val="NoSpacing"/>
              <w:rPr>
                <w:sz w:val="20"/>
                <w:szCs w:val="20"/>
              </w:rPr>
            </w:pPr>
            <w:r>
              <w:rPr>
                <w:sz w:val="20"/>
                <w:szCs w:val="20"/>
              </w:rPr>
              <w:t>Ensure that the staff are competent in managing and clerking meetings to ensure that the Town Council can operate</w:t>
            </w:r>
          </w:p>
          <w:p w:rsidR="00163CD8" w:rsidRPr="00163CD8" w:rsidRDefault="00163CD8" w:rsidP="00163CD8">
            <w:pPr>
              <w:pStyle w:val="NoSpacing"/>
              <w:rPr>
                <w:sz w:val="20"/>
                <w:szCs w:val="20"/>
              </w:rPr>
            </w:pPr>
            <w:r>
              <w:rPr>
                <w:sz w:val="20"/>
                <w:szCs w:val="20"/>
              </w:rPr>
              <w:t>Ensure budget provision to cover additional hours/temporary staff</w:t>
            </w:r>
          </w:p>
        </w:tc>
        <w:tc>
          <w:tcPr>
            <w:tcW w:w="1752" w:type="dxa"/>
          </w:tcPr>
          <w:p w:rsidR="00163CD8" w:rsidRDefault="00163CD8" w:rsidP="00A355D7"/>
        </w:tc>
      </w:tr>
    </w:tbl>
    <w:p w:rsidR="00163CD8" w:rsidRDefault="00163CD8" w:rsidP="00163CD8">
      <w:pPr>
        <w:rPr>
          <w:b/>
        </w:rPr>
      </w:pPr>
    </w:p>
    <w:p w:rsidR="007146D4" w:rsidRDefault="007146D4" w:rsidP="00163CD8">
      <w:pPr>
        <w:rPr>
          <w:b/>
        </w:rPr>
      </w:pPr>
    </w:p>
    <w:p w:rsidR="007146D4" w:rsidRDefault="007146D4" w:rsidP="00163CD8">
      <w:pPr>
        <w:rPr>
          <w:b/>
        </w:rPr>
      </w:pPr>
    </w:p>
    <w:p w:rsidR="007146D4" w:rsidRDefault="007146D4" w:rsidP="00163CD8">
      <w:pPr>
        <w:rPr>
          <w:b/>
        </w:rPr>
      </w:pPr>
    </w:p>
    <w:p w:rsidR="007146D4" w:rsidRPr="00163CD8" w:rsidRDefault="007146D4" w:rsidP="00163CD8">
      <w:pPr>
        <w:rPr>
          <w:b/>
        </w:rPr>
      </w:pPr>
    </w:p>
    <w:p w:rsidR="00163CD8" w:rsidRDefault="007146D4" w:rsidP="00163CD8">
      <w:pPr>
        <w:pStyle w:val="ListParagraph"/>
        <w:numPr>
          <w:ilvl w:val="0"/>
          <w:numId w:val="1"/>
        </w:numPr>
        <w:rPr>
          <w:b/>
        </w:rPr>
      </w:pPr>
      <w:r>
        <w:rPr>
          <w:b/>
        </w:rPr>
        <w:lastRenderedPageBreak/>
        <w:t>Organisational</w:t>
      </w:r>
    </w:p>
    <w:tbl>
      <w:tblPr>
        <w:tblStyle w:val="TableGrid"/>
        <w:tblW w:w="0" w:type="auto"/>
        <w:tblInd w:w="360" w:type="dxa"/>
        <w:tblLook w:val="04A0" w:firstRow="1" w:lastRow="0" w:firstColumn="1" w:lastColumn="0" w:noHBand="0" w:noVBand="1"/>
      </w:tblPr>
      <w:tblGrid>
        <w:gridCol w:w="1874"/>
        <w:gridCol w:w="1163"/>
        <w:gridCol w:w="1276"/>
        <w:gridCol w:w="1276"/>
        <w:gridCol w:w="2693"/>
        <w:gridCol w:w="3554"/>
        <w:gridCol w:w="1752"/>
      </w:tblGrid>
      <w:tr w:rsidR="007146D4" w:rsidTr="00A355D7">
        <w:tc>
          <w:tcPr>
            <w:tcW w:w="1874" w:type="dxa"/>
          </w:tcPr>
          <w:p w:rsidR="007146D4" w:rsidRPr="00874F72" w:rsidRDefault="007146D4" w:rsidP="00A355D7">
            <w:pPr>
              <w:rPr>
                <w:b/>
              </w:rPr>
            </w:pPr>
            <w:r w:rsidRPr="00874F72">
              <w:rPr>
                <w:b/>
              </w:rPr>
              <w:t>Risk</w:t>
            </w:r>
          </w:p>
        </w:tc>
        <w:tc>
          <w:tcPr>
            <w:tcW w:w="1163" w:type="dxa"/>
          </w:tcPr>
          <w:p w:rsidR="007146D4" w:rsidRPr="00874F72" w:rsidRDefault="007146D4" w:rsidP="00A355D7">
            <w:pPr>
              <w:rPr>
                <w:b/>
              </w:rPr>
            </w:pPr>
            <w:r w:rsidRPr="00874F72">
              <w:rPr>
                <w:b/>
              </w:rPr>
              <w:t>Impact H/M/L/N</w:t>
            </w:r>
          </w:p>
        </w:tc>
        <w:tc>
          <w:tcPr>
            <w:tcW w:w="1276" w:type="dxa"/>
          </w:tcPr>
          <w:p w:rsidR="007146D4" w:rsidRPr="00874F72" w:rsidRDefault="007146D4" w:rsidP="00A355D7">
            <w:pPr>
              <w:rPr>
                <w:b/>
              </w:rPr>
            </w:pPr>
            <w:r w:rsidRPr="00874F72">
              <w:rPr>
                <w:b/>
              </w:rPr>
              <w:t>Likelihood H/M/L/N</w:t>
            </w:r>
          </w:p>
        </w:tc>
        <w:tc>
          <w:tcPr>
            <w:tcW w:w="1276" w:type="dxa"/>
          </w:tcPr>
          <w:p w:rsidR="007146D4" w:rsidRPr="00874F72" w:rsidRDefault="007146D4" w:rsidP="00A355D7">
            <w:pPr>
              <w:rPr>
                <w:b/>
              </w:rPr>
            </w:pPr>
            <w:r w:rsidRPr="00874F72">
              <w:rPr>
                <w:b/>
              </w:rPr>
              <w:t>Risk Score</w:t>
            </w:r>
          </w:p>
        </w:tc>
        <w:tc>
          <w:tcPr>
            <w:tcW w:w="2693" w:type="dxa"/>
          </w:tcPr>
          <w:p w:rsidR="007146D4" w:rsidRPr="00874F72" w:rsidRDefault="007146D4" w:rsidP="00A355D7">
            <w:pPr>
              <w:rPr>
                <w:b/>
              </w:rPr>
            </w:pPr>
            <w:r w:rsidRPr="00874F72">
              <w:rPr>
                <w:b/>
              </w:rPr>
              <w:t>Outcomes</w:t>
            </w:r>
          </w:p>
        </w:tc>
        <w:tc>
          <w:tcPr>
            <w:tcW w:w="3554" w:type="dxa"/>
          </w:tcPr>
          <w:p w:rsidR="007146D4" w:rsidRPr="00874F72" w:rsidRDefault="007146D4" w:rsidP="00A355D7">
            <w:pPr>
              <w:rPr>
                <w:b/>
              </w:rPr>
            </w:pPr>
            <w:r w:rsidRPr="00874F72">
              <w:rPr>
                <w:b/>
              </w:rPr>
              <w:t>Response</w:t>
            </w:r>
          </w:p>
        </w:tc>
        <w:tc>
          <w:tcPr>
            <w:tcW w:w="1752" w:type="dxa"/>
          </w:tcPr>
          <w:p w:rsidR="007146D4" w:rsidRPr="00874F72" w:rsidRDefault="007146D4" w:rsidP="00A355D7">
            <w:pPr>
              <w:rPr>
                <w:b/>
              </w:rPr>
            </w:pPr>
            <w:r w:rsidRPr="00874F72">
              <w:rPr>
                <w:b/>
              </w:rPr>
              <w:t xml:space="preserve">Comments </w:t>
            </w:r>
          </w:p>
        </w:tc>
      </w:tr>
      <w:tr w:rsidR="007146D4" w:rsidTr="00A355D7">
        <w:tc>
          <w:tcPr>
            <w:tcW w:w="1874" w:type="dxa"/>
          </w:tcPr>
          <w:p w:rsidR="007146D4" w:rsidRDefault="007146D4" w:rsidP="00A355D7">
            <w:r>
              <w:rPr>
                <w:sz w:val="20"/>
                <w:szCs w:val="20"/>
              </w:rPr>
              <w:t>Events – own account</w:t>
            </w:r>
          </w:p>
        </w:tc>
        <w:tc>
          <w:tcPr>
            <w:tcW w:w="1163" w:type="dxa"/>
          </w:tcPr>
          <w:p w:rsidR="007146D4" w:rsidRDefault="007146D4" w:rsidP="00A355D7">
            <w:r>
              <w:t>M</w:t>
            </w:r>
          </w:p>
        </w:tc>
        <w:tc>
          <w:tcPr>
            <w:tcW w:w="1276" w:type="dxa"/>
          </w:tcPr>
          <w:p w:rsidR="007146D4" w:rsidRDefault="007146D4" w:rsidP="00A355D7">
            <w:r>
              <w:t>L</w:t>
            </w:r>
          </w:p>
        </w:tc>
        <w:tc>
          <w:tcPr>
            <w:tcW w:w="1276" w:type="dxa"/>
          </w:tcPr>
          <w:p w:rsidR="007146D4" w:rsidRDefault="007146D4" w:rsidP="00A355D7">
            <w:r>
              <w:t>6</w:t>
            </w:r>
          </w:p>
        </w:tc>
        <w:tc>
          <w:tcPr>
            <w:tcW w:w="2693" w:type="dxa"/>
          </w:tcPr>
          <w:p w:rsidR="007146D4" w:rsidRDefault="007146D4" w:rsidP="00A355D7">
            <w:r>
              <w:rPr>
                <w:sz w:val="20"/>
                <w:szCs w:val="20"/>
              </w:rPr>
              <w:t>Inability to deliver service, resulting in expense, loss of reputation and goodwill</w:t>
            </w:r>
          </w:p>
        </w:tc>
        <w:tc>
          <w:tcPr>
            <w:tcW w:w="3554" w:type="dxa"/>
          </w:tcPr>
          <w:p w:rsidR="007146D4" w:rsidRDefault="007146D4" w:rsidP="007146D4">
            <w:pPr>
              <w:pStyle w:val="NoSpacing"/>
              <w:rPr>
                <w:sz w:val="20"/>
                <w:szCs w:val="20"/>
              </w:rPr>
            </w:pPr>
            <w:r>
              <w:rPr>
                <w:sz w:val="20"/>
                <w:szCs w:val="20"/>
              </w:rPr>
              <w:t xml:space="preserve">Ensure appropriate budget is in place </w:t>
            </w:r>
          </w:p>
          <w:p w:rsidR="007146D4" w:rsidRDefault="007146D4" w:rsidP="007146D4">
            <w:pPr>
              <w:pStyle w:val="NoSpacing"/>
              <w:rPr>
                <w:sz w:val="20"/>
                <w:szCs w:val="20"/>
              </w:rPr>
            </w:pPr>
            <w:r>
              <w:rPr>
                <w:sz w:val="20"/>
                <w:szCs w:val="20"/>
              </w:rPr>
              <w:t xml:space="preserve">Ensure sufficient staff are available to provide necessary support </w:t>
            </w:r>
          </w:p>
          <w:p w:rsidR="007146D4" w:rsidRDefault="007146D4" w:rsidP="007146D4">
            <w:pPr>
              <w:pStyle w:val="NoSpacing"/>
              <w:rPr>
                <w:sz w:val="20"/>
                <w:szCs w:val="20"/>
              </w:rPr>
            </w:pPr>
            <w:r>
              <w:rPr>
                <w:sz w:val="20"/>
                <w:szCs w:val="20"/>
              </w:rPr>
              <w:t xml:space="preserve">Ensure proper orders and/or contracts with venue and contractors are in place to minimise Risk and embarrassment </w:t>
            </w:r>
          </w:p>
          <w:p w:rsidR="007146D4" w:rsidRDefault="007146D4" w:rsidP="007146D4">
            <w:pPr>
              <w:pStyle w:val="NoSpacing"/>
              <w:rPr>
                <w:sz w:val="20"/>
                <w:szCs w:val="20"/>
              </w:rPr>
            </w:pPr>
            <w:r>
              <w:rPr>
                <w:sz w:val="20"/>
                <w:szCs w:val="20"/>
              </w:rPr>
              <w:t>Undertake appropriate event specific Risk assessments to reduce or remove accidents Risks</w:t>
            </w:r>
          </w:p>
          <w:p w:rsidR="007146D4" w:rsidRDefault="007146D4" w:rsidP="00A355D7"/>
        </w:tc>
        <w:tc>
          <w:tcPr>
            <w:tcW w:w="1752" w:type="dxa"/>
          </w:tcPr>
          <w:p w:rsidR="007146D4" w:rsidRDefault="007146D4" w:rsidP="007146D4">
            <w:pPr>
              <w:pStyle w:val="NoSpacing"/>
              <w:rPr>
                <w:sz w:val="20"/>
                <w:szCs w:val="20"/>
              </w:rPr>
            </w:pPr>
            <w:r>
              <w:rPr>
                <w:sz w:val="20"/>
                <w:szCs w:val="20"/>
              </w:rPr>
              <w:t>Culture Committee meets bi-monthly and has oversight of events.</w:t>
            </w:r>
          </w:p>
          <w:p w:rsidR="007146D4" w:rsidRDefault="007146D4" w:rsidP="007146D4">
            <w:pPr>
              <w:pStyle w:val="NoSpacing"/>
              <w:rPr>
                <w:sz w:val="20"/>
                <w:szCs w:val="20"/>
              </w:rPr>
            </w:pPr>
          </w:p>
          <w:p w:rsidR="007146D4" w:rsidRDefault="007146D4" w:rsidP="007146D4">
            <w:pPr>
              <w:pStyle w:val="NoSpacing"/>
              <w:rPr>
                <w:sz w:val="20"/>
                <w:szCs w:val="20"/>
              </w:rPr>
            </w:pPr>
            <w:r>
              <w:rPr>
                <w:sz w:val="20"/>
                <w:szCs w:val="20"/>
              </w:rPr>
              <w:t xml:space="preserve">Risk Assessments are undertaken. </w:t>
            </w:r>
          </w:p>
          <w:p w:rsidR="007146D4" w:rsidRDefault="007146D4" w:rsidP="007146D4">
            <w:pPr>
              <w:pStyle w:val="NoSpacing"/>
              <w:rPr>
                <w:sz w:val="20"/>
                <w:szCs w:val="20"/>
              </w:rPr>
            </w:pPr>
            <w:r>
              <w:rPr>
                <w:sz w:val="20"/>
                <w:szCs w:val="20"/>
              </w:rPr>
              <w:t xml:space="preserve">All required licences are applied for. </w:t>
            </w:r>
          </w:p>
          <w:p w:rsidR="007146D4" w:rsidRDefault="007146D4" w:rsidP="00A355D7"/>
        </w:tc>
      </w:tr>
      <w:tr w:rsidR="007146D4" w:rsidTr="00A355D7">
        <w:tc>
          <w:tcPr>
            <w:tcW w:w="1874" w:type="dxa"/>
          </w:tcPr>
          <w:p w:rsidR="007146D4" w:rsidRDefault="007146D4" w:rsidP="007146D4">
            <w:pPr>
              <w:pStyle w:val="NoSpacing"/>
              <w:rPr>
                <w:sz w:val="20"/>
                <w:szCs w:val="20"/>
              </w:rPr>
            </w:pPr>
            <w:r>
              <w:rPr>
                <w:sz w:val="20"/>
                <w:szCs w:val="20"/>
              </w:rPr>
              <w:t>Recurring Commitments – Core funding</w:t>
            </w:r>
          </w:p>
          <w:p w:rsidR="007146D4" w:rsidRDefault="007146D4" w:rsidP="00A355D7"/>
        </w:tc>
        <w:tc>
          <w:tcPr>
            <w:tcW w:w="1163" w:type="dxa"/>
          </w:tcPr>
          <w:p w:rsidR="007146D4" w:rsidRDefault="007146D4" w:rsidP="00A355D7">
            <w:r>
              <w:t>M</w:t>
            </w:r>
          </w:p>
        </w:tc>
        <w:tc>
          <w:tcPr>
            <w:tcW w:w="1276" w:type="dxa"/>
          </w:tcPr>
          <w:p w:rsidR="007146D4" w:rsidRDefault="007146D4" w:rsidP="00A355D7">
            <w:r>
              <w:t>L</w:t>
            </w:r>
          </w:p>
        </w:tc>
        <w:tc>
          <w:tcPr>
            <w:tcW w:w="1276" w:type="dxa"/>
          </w:tcPr>
          <w:p w:rsidR="007146D4" w:rsidRDefault="007146D4" w:rsidP="00A355D7">
            <w:r>
              <w:t>6</w:t>
            </w:r>
          </w:p>
        </w:tc>
        <w:tc>
          <w:tcPr>
            <w:tcW w:w="2693" w:type="dxa"/>
          </w:tcPr>
          <w:p w:rsidR="007146D4" w:rsidRDefault="007146D4" w:rsidP="00A355D7">
            <w:r>
              <w:rPr>
                <w:sz w:val="20"/>
                <w:szCs w:val="20"/>
              </w:rPr>
              <w:t>Inability to provide funds resulting in an inability to deliver the service, resulting in expense to the third party and loss of reputation and goodwill.</w:t>
            </w:r>
          </w:p>
        </w:tc>
        <w:tc>
          <w:tcPr>
            <w:tcW w:w="3554" w:type="dxa"/>
          </w:tcPr>
          <w:p w:rsidR="007146D4" w:rsidRDefault="007146D4" w:rsidP="007146D4">
            <w:pPr>
              <w:pStyle w:val="NoSpacing"/>
              <w:rPr>
                <w:sz w:val="20"/>
                <w:szCs w:val="20"/>
              </w:rPr>
            </w:pPr>
            <w:r>
              <w:rPr>
                <w:sz w:val="20"/>
                <w:szCs w:val="20"/>
              </w:rPr>
              <w:t>The Council will receive an annual proposal setting out any changes from previous years</w:t>
            </w:r>
          </w:p>
          <w:p w:rsidR="007146D4" w:rsidRDefault="007146D4" w:rsidP="007146D4">
            <w:pPr>
              <w:pStyle w:val="NoSpacing"/>
              <w:rPr>
                <w:sz w:val="20"/>
                <w:szCs w:val="20"/>
              </w:rPr>
            </w:pPr>
            <w:r>
              <w:rPr>
                <w:sz w:val="20"/>
                <w:szCs w:val="20"/>
              </w:rPr>
              <w:t>Ensure appropriate budget is in place</w:t>
            </w:r>
          </w:p>
          <w:p w:rsidR="007146D4" w:rsidRPr="00163CD8" w:rsidRDefault="007146D4" w:rsidP="007146D4">
            <w:pPr>
              <w:pStyle w:val="NoSpacing"/>
              <w:rPr>
                <w:sz w:val="20"/>
                <w:szCs w:val="20"/>
              </w:rPr>
            </w:pPr>
            <w:r>
              <w:rPr>
                <w:sz w:val="20"/>
                <w:szCs w:val="20"/>
              </w:rPr>
              <w:t>Ensure funded organisations can deliver and monitor results</w:t>
            </w:r>
          </w:p>
        </w:tc>
        <w:tc>
          <w:tcPr>
            <w:tcW w:w="1752" w:type="dxa"/>
          </w:tcPr>
          <w:p w:rsidR="007146D4" w:rsidRDefault="007146D4" w:rsidP="007146D4">
            <w:pPr>
              <w:pStyle w:val="NoSpacing"/>
              <w:rPr>
                <w:sz w:val="20"/>
                <w:szCs w:val="20"/>
              </w:rPr>
            </w:pPr>
            <w:r>
              <w:rPr>
                <w:sz w:val="20"/>
                <w:szCs w:val="20"/>
              </w:rPr>
              <w:t xml:space="preserve">The Council may enter into multi-year funding arrangements with many organisations previously subjected to requirements to apply annually. </w:t>
            </w:r>
          </w:p>
          <w:p w:rsidR="007146D4" w:rsidRDefault="007146D4" w:rsidP="007146D4">
            <w:pPr>
              <w:pStyle w:val="NoSpacing"/>
              <w:rPr>
                <w:sz w:val="20"/>
                <w:szCs w:val="20"/>
              </w:rPr>
            </w:pPr>
          </w:p>
          <w:p w:rsidR="007146D4" w:rsidRDefault="007146D4" w:rsidP="007146D4">
            <w:r>
              <w:rPr>
                <w:sz w:val="20"/>
                <w:szCs w:val="20"/>
              </w:rPr>
              <w:t xml:space="preserve">Members will receive an annual report from these organisations on how the funding </w:t>
            </w:r>
            <w:r>
              <w:rPr>
                <w:sz w:val="20"/>
                <w:szCs w:val="20"/>
              </w:rPr>
              <w:lastRenderedPageBreak/>
              <w:t>was used and benefitted residents.</w:t>
            </w:r>
          </w:p>
        </w:tc>
      </w:tr>
      <w:tr w:rsidR="007146D4" w:rsidTr="00A355D7">
        <w:tc>
          <w:tcPr>
            <w:tcW w:w="1874" w:type="dxa"/>
          </w:tcPr>
          <w:p w:rsidR="007146D4" w:rsidRDefault="007146D4" w:rsidP="007146D4">
            <w:pPr>
              <w:pStyle w:val="NoSpacing"/>
              <w:rPr>
                <w:sz w:val="20"/>
                <w:szCs w:val="20"/>
              </w:rPr>
            </w:pPr>
            <w:r>
              <w:rPr>
                <w:sz w:val="20"/>
                <w:szCs w:val="20"/>
              </w:rPr>
              <w:lastRenderedPageBreak/>
              <w:t>Recurring Commitments - Festivals ; other bodies</w:t>
            </w:r>
          </w:p>
        </w:tc>
        <w:tc>
          <w:tcPr>
            <w:tcW w:w="1163" w:type="dxa"/>
          </w:tcPr>
          <w:p w:rsidR="007146D4" w:rsidRDefault="007146D4" w:rsidP="00A355D7">
            <w:r>
              <w:t>H</w:t>
            </w:r>
          </w:p>
        </w:tc>
        <w:tc>
          <w:tcPr>
            <w:tcW w:w="1276" w:type="dxa"/>
          </w:tcPr>
          <w:p w:rsidR="007146D4" w:rsidRDefault="007146D4" w:rsidP="00A355D7">
            <w:r>
              <w:t>M</w:t>
            </w:r>
          </w:p>
        </w:tc>
        <w:tc>
          <w:tcPr>
            <w:tcW w:w="1276" w:type="dxa"/>
          </w:tcPr>
          <w:p w:rsidR="007146D4" w:rsidRDefault="007146D4" w:rsidP="00A355D7">
            <w:r>
              <w:t>12</w:t>
            </w:r>
          </w:p>
        </w:tc>
        <w:tc>
          <w:tcPr>
            <w:tcW w:w="2693" w:type="dxa"/>
          </w:tcPr>
          <w:p w:rsidR="007146D4" w:rsidRDefault="007146D4" w:rsidP="00A355D7">
            <w:pPr>
              <w:rPr>
                <w:sz w:val="20"/>
                <w:szCs w:val="20"/>
              </w:rPr>
            </w:pPr>
            <w:r>
              <w:rPr>
                <w:sz w:val="20"/>
                <w:szCs w:val="20"/>
              </w:rPr>
              <w:t>Inability to deliver service, resulting in expense, loss of reputation and goodwill</w:t>
            </w:r>
          </w:p>
        </w:tc>
        <w:tc>
          <w:tcPr>
            <w:tcW w:w="3554" w:type="dxa"/>
          </w:tcPr>
          <w:p w:rsidR="007146D4" w:rsidRDefault="007146D4" w:rsidP="007146D4">
            <w:pPr>
              <w:pStyle w:val="NoSpacing"/>
              <w:rPr>
                <w:sz w:val="20"/>
                <w:szCs w:val="20"/>
              </w:rPr>
            </w:pPr>
            <w:r>
              <w:rPr>
                <w:sz w:val="20"/>
                <w:szCs w:val="20"/>
              </w:rPr>
              <w:t>The Council will receive an annual proposal setting out any changes from previous years</w:t>
            </w:r>
          </w:p>
          <w:p w:rsidR="007146D4" w:rsidRDefault="007146D4" w:rsidP="007146D4">
            <w:pPr>
              <w:pStyle w:val="NoSpacing"/>
              <w:rPr>
                <w:sz w:val="20"/>
                <w:szCs w:val="20"/>
              </w:rPr>
            </w:pPr>
            <w:r>
              <w:rPr>
                <w:sz w:val="20"/>
                <w:szCs w:val="20"/>
              </w:rPr>
              <w:t>Ensure appropriate budget is in place</w:t>
            </w:r>
          </w:p>
          <w:p w:rsidR="007146D4" w:rsidRDefault="007146D4" w:rsidP="007146D4">
            <w:pPr>
              <w:pStyle w:val="NoSpacing"/>
              <w:rPr>
                <w:sz w:val="20"/>
                <w:szCs w:val="20"/>
              </w:rPr>
            </w:pPr>
            <w:r>
              <w:rPr>
                <w:sz w:val="20"/>
                <w:szCs w:val="20"/>
              </w:rPr>
              <w:t>Ensure funded organisations can deliver and monitor results</w:t>
            </w:r>
          </w:p>
          <w:p w:rsidR="007146D4" w:rsidRDefault="007146D4" w:rsidP="007146D4">
            <w:pPr>
              <w:pStyle w:val="NoSpacing"/>
              <w:rPr>
                <w:sz w:val="20"/>
                <w:szCs w:val="20"/>
              </w:rPr>
            </w:pPr>
          </w:p>
        </w:tc>
        <w:tc>
          <w:tcPr>
            <w:tcW w:w="1752" w:type="dxa"/>
          </w:tcPr>
          <w:p w:rsidR="007146D4" w:rsidRDefault="007146D4" w:rsidP="007146D4">
            <w:pPr>
              <w:pStyle w:val="NoSpacing"/>
              <w:rPr>
                <w:sz w:val="20"/>
                <w:szCs w:val="20"/>
              </w:rPr>
            </w:pPr>
          </w:p>
        </w:tc>
      </w:tr>
      <w:tr w:rsidR="007146D4" w:rsidTr="00A355D7">
        <w:tc>
          <w:tcPr>
            <w:tcW w:w="1874" w:type="dxa"/>
          </w:tcPr>
          <w:p w:rsidR="007146D4" w:rsidRDefault="007146D4" w:rsidP="007146D4">
            <w:pPr>
              <w:pStyle w:val="NoSpacing"/>
              <w:rPr>
                <w:sz w:val="20"/>
                <w:szCs w:val="20"/>
              </w:rPr>
            </w:pPr>
            <w:r>
              <w:rPr>
                <w:sz w:val="20"/>
                <w:szCs w:val="20"/>
              </w:rPr>
              <w:t>Community Grants Scheme</w:t>
            </w:r>
          </w:p>
        </w:tc>
        <w:tc>
          <w:tcPr>
            <w:tcW w:w="1163" w:type="dxa"/>
          </w:tcPr>
          <w:p w:rsidR="007146D4" w:rsidRDefault="007146D4" w:rsidP="007146D4">
            <w:r>
              <w:t>H</w:t>
            </w:r>
          </w:p>
        </w:tc>
        <w:tc>
          <w:tcPr>
            <w:tcW w:w="1276" w:type="dxa"/>
          </w:tcPr>
          <w:p w:rsidR="007146D4" w:rsidRDefault="007146D4" w:rsidP="007146D4">
            <w:r>
              <w:t>H</w:t>
            </w:r>
          </w:p>
        </w:tc>
        <w:tc>
          <w:tcPr>
            <w:tcW w:w="1276" w:type="dxa"/>
          </w:tcPr>
          <w:p w:rsidR="007146D4" w:rsidRDefault="007146D4" w:rsidP="007146D4">
            <w:r>
              <w:t>16</w:t>
            </w:r>
          </w:p>
        </w:tc>
        <w:tc>
          <w:tcPr>
            <w:tcW w:w="2693" w:type="dxa"/>
          </w:tcPr>
          <w:p w:rsidR="007146D4" w:rsidRDefault="007146D4" w:rsidP="007146D4">
            <w:pPr>
              <w:pStyle w:val="NoSpacing"/>
              <w:rPr>
                <w:sz w:val="20"/>
                <w:szCs w:val="20"/>
              </w:rPr>
            </w:pPr>
            <w:r>
              <w:rPr>
                <w:sz w:val="20"/>
                <w:szCs w:val="20"/>
              </w:rPr>
              <w:t>Inability to provide funds to grant applicants.</w:t>
            </w:r>
          </w:p>
          <w:p w:rsidR="007146D4" w:rsidRDefault="007146D4" w:rsidP="007146D4">
            <w:pPr>
              <w:pStyle w:val="NoSpacing"/>
              <w:rPr>
                <w:sz w:val="20"/>
                <w:szCs w:val="20"/>
              </w:rPr>
            </w:pPr>
          </w:p>
          <w:p w:rsidR="007146D4" w:rsidRDefault="007146D4" w:rsidP="007146D4">
            <w:pPr>
              <w:pStyle w:val="NoSpacing"/>
              <w:rPr>
                <w:sz w:val="20"/>
                <w:szCs w:val="20"/>
              </w:rPr>
            </w:pPr>
          </w:p>
        </w:tc>
        <w:tc>
          <w:tcPr>
            <w:tcW w:w="3554" w:type="dxa"/>
          </w:tcPr>
          <w:p w:rsidR="007146D4" w:rsidRDefault="007146D4" w:rsidP="007146D4">
            <w:pPr>
              <w:pStyle w:val="NoSpacing"/>
              <w:rPr>
                <w:sz w:val="20"/>
                <w:szCs w:val="20"/>
              </w:rPr>
            </w:pPr>
            <w:r>
              <w:rPr>
                <w:sz w:val="20"/>
                <w:szCs w:val="20"/>
              </w:rPr>
              <w:t xml:space="preserve">Ensure appropriate budget is in place </w:t>
            </w:r>
          </w:p>
          <w:p w:rsidR="007146D4" w:rsidRDefault="007146D4" w:rsidP="007146D4">
            <w:pPr>
              <w:pStyle w:val="NoSpacing"/>
              <w:rPr>
                <w:sz w:val="20"/>
                <w:szCs w:val="20"/>
              </w:rPr>
            </w:pPr>
            <w:r>
              <w:rPr>
                <w:sz w:val="20"/>
                <w:szCs w:val="20"/>
              </w:rPr>
              <w:t>Ensure that the grants scheme documentation is regularly reviewed</w:t>
            </w:r>
          </w:p>
          <w:p w:rsidR="007146D4" w:rsidRDefault="007146D4" w:rsidP="007146D4">
            <w:pPr>
              <w:pStyle w:val="NoSpacing"/>
              <w:rPr>
                <w:sz w:val="20"/>
                <w:szCs w:val="20"/>
              </w:rPr>
            </w:pPr>
            <w:r>
              <w:rPr>
                <w:sz w:val="20"/>
                <w:szCs w:val="20"/>
              </w:rPr>
              <w:t>Ensure sufficient staff are available to provide necessary support to applicants</w:t>
            </w:r>
          </w:p>
          <w:p w:rsidR="007146D4" w:rsidRDefault="007146D4" w:rsidP="007146D4">
            <w:pPr>
              <w:pStyle w:val="NoSpacing"/>
              <w:rPr>
                <w:sz w:val="20"/>
                <w:szCs w:val="20"/>
              </w:rPr>
            </w:pPr>
            <w:r>
              <w:rPr>
                <w:sz w:val="20"/>
                <w:szCs w:val="20"/>
              </w:rPr>
              <w:t>Ensure funded organisations can deliver and monitor results</w:t>
            </w:r>
          </w:p>
          <w:p w:rsidR="007146D4" w:rsidRDefault="007146D4" w:rsidP="007146D4">
            <w:pPr>
              <w:pStyle w:val="NoSpacing"/>
              <w:rPr>
                <w:sz w:val="20"/>
                <w:szCs w:val="20"/>
              </w:rPr>
            </w:pPr>
          </w:p>
        </w:tc>
        <w:tc>
          <w:tcPr>
            <w:tcW w:w="1752" w:type="dxa"/>
          </w:tcPr>
          <w:p w:rsidR="007146D4" w:rsidRDefault="007146D4" w:rsidP="007146D4">
            <w:pPr>
              <w:pStyle w:val="NoSpacing"/>
              <w:rPr>
                <w:sz w:val="20"/>
                <w:szCs w:val="20"/>
              </w:rPr>
            </w:pPr>
          </w:p>
        </w:tc>
      </w:tr>
      <w:tr w:rsidR="007146D4" w:rsidTr="00A355D7">
        <w:tc>
          <w:tcPr>
            <w:tcW w:w="1874" w:type="dxa"/>
          </w:tcPr>
          <w:p w:rsidR="007146D4" w:rsidRDefault="007146D4" w:rsidP="007146D4">
            <w:pPr>
              <w:pStyle w:val="NoSpacing"/>
              <w:rPr>
                <w:sz w:val="20"/>
                <w:szCs w:val="20"/>
              </w:rPr>
            </w:pPr>
            <w:r>
              <w:rPr>
                <w:sz w:val="20"/>
                <w:szCs w:val="20"/>
              </w:rPr>
              <w:t>Community Awards, ad hoc events and activities</w:t>
            </w:r>
          </w:p>
          <w:p w:rsidR="007146D4" w:rsidRDefault="007146D4" w:rsidP="007146D4">
            <w:pPr>
              <w:pStyle w:val="NoSpacing"/>
              <w:rPr>
                <w:sz w:val="20"/>
                <w:szCs w:val="20"/>
              </w:rPr>
            </w:pPr>
          </w:p>
        </w:tc>
        <w:tc>
          <w:tcPr>
            <w:tcW w:w="1163" w:type="dxa"/>
          </w:tcPr>
          <w:p w:rsidR="007146D4" w:rsidRDefault="007146D4" w:rsidP="007146D4"/>
        </w:tc>
        <w:tc>
          <w:tcPr>
            <w:tcW w:w="1276" w:type="dxa"/>
          </w:tcPr>
          <w:p w:rsidR="007146D4" w:rsidRDefault="007146D4" w:rsidP="007146D4"/>
        </w:tc>
        <w:tc>
          <w:tcPr>
            <w:tcW w:w="1276" w:type="dxa"/>
          </w:tcPr>
          <w:p w:rsidR="007146D4" w:rsidRDefault="007146D4" w:rsidP="007146D4"/>
        </w:tc>
        <w:tc>
          <w:tcPr>
            <w:tcW w:w="2693" w:type="dxa"/>
          </w:tcPr>
          <w:p w:rsidR="007146D4" w:rsidRDefault="007146D4" w:rsidP="007146D4">
            <w:pPr>
              <w:rPr>
                <w:sz w:val="20"/>
                <w:szCs w:val="20"/>
              </w:rPr>
            </w:pPr>
            <w:r>
              <w:rPr>
                <w:sz w:val="20"/>
                <w:szCs w:val="20"/>
              </w:rPr>
              <w:t>Inability to deliver the services and opportunities to the community</w:t>
            </w:r>
          </w:p>
        </w:tc>
        <w:tc>
          <w:tcPr>
            <w:tcW w:w="3554" w:type="dxa"/>
          </w:tcPr>
          <w:p w:rsidR="007146D4" w:rsidRDefault="007146D4" w:rsidP="007146D4">
            <w:pPr>
              <w:pStyle w:val="NoSpacing"/>
              <w:rPr>
                <w:sz w:val="20"/>
                <w:szCs w:val="20"/>
              </w:rPr>
            </w:pPr>
            <w:r>
              <w:rPr>
                <w:sz w:val="20"/>
                <w:szCs w:val="20"/>
              </w:rPr>
              <w:t xml:space="preserve">Ensure appropriate budget is in place </w:t>
            </w:r>
          </w:p>
          <w:p w:rsidR="007146D4" w:rsidRDefault="007146D4" w:rsidP="007146D4">
            <w:pPr>
              <w:pStyle w:val="NoSpacing"/>
              <w:rPr>
                <w:sz w:val="20"/>
                <w:szCs w:val="20"/>
              </w:rPr>
            </w:pPr>
            <w:r>
              <w:rPr>
                <w:sz w:val="20"/>
                <w:szCs w:val="20"/>
              </w:rPr>
              <w:t xml:space="preserve">Ensure sufficient staff are available to provide necessary support </w:t>
            </w:r>
          </w:p>
          <w:p w:rsidR="007146D4" w:rsidRDefault="007146D4" w:rsidP="007146D4">
            <w:pPr>
              <w:pStyle w:val="NoSpacing"/>
              <w:rPr>
                <w:sz w:val="20"/>
                <w:szCs w:val="20"/>
              </w:rPr>
            </w:pPr>
            <w:r>
              <w:rPr>
                <w:sz w:val="20"/>
                <w:szCs w:val="20"/>
              </w:rPr>
              <w:t xml:space="preserve">Undertake appropriate Risk assessments to reduce or remove Risk of accidents </w:t>
            </w:r>
          </w:p>
          <w:p w:rsidR="007146D4" w:rsidRDefault="007146D4" w:rsidP="007146D4">
            <w:pPr>
              <w:pStyle w:val="NoSpacing"/>
              <w:rPr>
                <w:sz w:val="20"/>
                <w:szCs w:val="20"/>
              </w:rPr>
            </w:pPr>
            <w:r>
              <w:rPr>
                <w:color w:val="000000" w:themeColor="text1"/>
                <w:sz w:val="20"/>
                <w:szCs w:val="20"/>
              </w:rPr>
              <w:t>Partnership opportunities.</w:t>
            </w:r>
          </w:p>
        </w:tc>
        <w:tc>
          <w:tcPr>
            <w:tcW w:w="1752" w:type="dxa"/>
          </w:tcPr>
          <w:p w:rsidR="007146D4" w:rsidRDefault="007146D4" w:rsidP="007146D4">
            <w:pPr>
              <w:pStyle w:val="NoSpacing"/>
              <w:rPr>
                <w:sz w:val="20"/>
                <w:szCs w:val="20"/>
              </w:rPr>
            </w:pPr>
            <w:r>
              <w:rPr>
                <w:sz w:val="20"/>
                <w:szCs w:val="20"/>
              </w:rPr>
              <w:t>Budgets, staff and relationships with others are in place. Risk Assessments are undertaken. Members have oversight of special events, services and activities.</w:t>
            </w:r>
          </w:p>
          <w:p w:rsidR="007146D4" w:rsidRDefault="007146D4" w:rsidP="007146D4">
            <w:pPr>
              <w:pStyle w:val="NoSpacing"/>
              <w:rPr>
                <w:sz w:val="20"/>
                <w:szCs w:val="20"/>
              </w:rPr>
            </w:pPr>
          </w:p>
        </w:tc>
      </w:tr>
    </w:tbl>
    <w:p w:rsidR="007146D4" w:rsidRDefault="007146D4" w:rsidP="007146D4">
      <w:pPr>
        <w:pStyle w:val="ListParagraph"/>
        <w:rPr>
          <w:b/>
        </w:rPr>
      </w:pPr>
    </w:p>
    <w:p w:rsidR="007146D4" w:rsidRDefault="007146D4" w:rsidP="007146D4">
      <w:pPr>
        <w:pStyle w:val="ListParagraph"/>
        <w:rPr>
          <w:b/>
        </w:rPr>
      </w:pPr>
    </w:p>
    <w:p w:rsidR="007146D4" w:rsidRDefault="007146D4" w:rsidP="007146D4">
      <w:pPr>
        <w:pStyle w:val="ListParagraph"/>
        <w:rPr>
          <w:b/>
        </w:rPr>
      </w:pPr>
    </w:p>
    <w:p w:rsidR="007146D4" w:rsidRDefault="007146D4" w:rsidP="007146D4">
      <w:pPr>
        <w:pStyle w:val="ListParagraph"/>
        <w:rPr>
          <w:b/>
        </w:rPr>
      </w:pPr>
    </w:p>
    <w:p w:rsidR="007146D4" w:rsidRDefault="007146D4" w:rsidP="007146D4">
      <w:pPr>
        <w:pStyle w:val="ListParagraph"/>
        <w:rPr>
          <w:b/>
        </w:rPr>
      </w:pPr>
    </w:p>
    <w:p w:rsidR="007146D4" w:rsidRDefault="007146D4" w:rsidP="007146D4">
      <w:pPr>
        <w:pStyle w:val="ListParagraph"/>
        <w:rPr>
          <w:b/>
        </w:rPr>
      </w:pPr>
    </w:p>
    <w:p w:rsidR="007146D4" w:rsidRDefault="007146D4" w:rsidP="007146D4">
      <w:pPr>
        <w:pStyle w:val="ListParagraph"/>
        <w:rPr>
          <w:b/>
        </w:rPr>
      </w:pPr>
    </w:p>
    <w:p w:rsidR="007146D4" w:rsidRDefault="007146D4" w:rsidP="007146D4">
      <w:pPr>
        <w:pStyle w:val="ListParagraph"/>
        <w:rPr>
          <w:b/>
        </w:rPr>
      </w:pPr>
    </w:p>
    <w:p w:rsidR="007146D4" w:rsidRDefault="007146D4" w:rsidP="007146D4">
      <w:pPr>
        <w:pStyle w:val="ListParagraph"/>
        <w:numPr>
          <w:ilvl w:val="0"/>
          <w:numId w:val="1"/>
        </w:numPr>
        <w:rPr>
          <w:b/>
        </w:rPr>
      </w:pPr>
      <w:r>
        <w:rPr>
          <w:b/>
        </w:rPr>
        <w:t>Health and Safety</w:t>
      </w:r>
    </w:p>
    <w:tbl>
      <w:tblPr>
        <w:tblStyle w:val="TableGrid"/>
        <w:tblW w:w="0" w:type="auto"/>
        <w:tblInd w:w="360" w:type="dxa"/>
        <w:tblLook w:val="04A0" w:firstRow="1" w:lastRow="0" w:firstColumn="1" w:lastColumn="0" w:noHBand="0" w:noVBand="1"/>
      </w:tblPr>
      <w:tblGrid>
        <w:gridCol w:w="1874"/>
        <w:gridCol w:w="1163"/>
        <w:gridCol w:w="1276"/>
        <w:gridCol w:w="1276"/>
        <w:gridCol w:w="2693"/>
        <w:gridCol w:w="3554"/>
        <w:gridCol w:w="1752"/>
      </w:tblGrid>
      <w:tr w:rsidR="007146D4" w:rsidTr="00A355D7">
        <w:tc>
          <w:tcPr>
            <w:tcW w:w="1874" w:type="dxa"/>
          </w:tcPr>
          <w:p w:rsidR="007146D4" w:rsidRPr="00874F72" w:rsidRDefault="007146D4" w:rsidP="00A355D7">
            <w:pPr>
              <w:rPr>
                <w:b/>
              </w:rPr>
            </w:pPr>
            <w:r w:rsidRPr="00874F72">
              <w:rPr>
                <w:b/>
              </w:rPr>
              <w:t>Risk</w:t>
            </w:r>
          </w:p>
        </w:tc>
        <w:tc>
          <w:tcPr>
            <w:tcW w:w="1163" w:type="dxa"/>
          </w:tcPr>
          <w:p w:rsidR="007146D4" w:rsidRPr="00874F72" w:rsidRDefault="007146D4" w:rsidP="00A355D7">
            <w:pPr>
              <w:rPr>
                <w:b/>
              </w:rPr>
            </w:pPr>
            <w:r w:rsidRPr="00874F72">
              <w:rPr>
                <w:b/>
              </w:rPr>
              <w:t>Impact H/M/L/N</w:t>
            </w:r>
          </w:p>
        </w:tc>
        <w:tc>
          <w:tcPr>
            <w:tcW w:w="1276" w:type="dxa"/>
          </w:tcPr>
          <w:p w:rsidR="007146D4" w:rsidRPr="00874F72" w:rsidRDefault="007146D4" w:rsidP="00A355D7">
            <w:pPr>
              <w:rPr>
                <w:b/>
              </w:rPr>
            </w:pPr>
            <w:r w:rsidRPr="00874F72">
              <w:rPr>
                <w:b/>
              </w:rPr>
              <w:t>Likelihood H/M/L/N</w:t>
            </w:r>
          </w:p>
        </w:tc>
        <w:tc>
          <w:tcPr>
            <w:tcW w:w="1276" w:type="dxa"/>
          </w:tcPr>
          <w:p w:rsidR="007146D4" w:rsidRPr="00874F72" w:rsidRDefault="007146D4" w:rsidP="00A355D7">
            <w:pPr>
              <w:rPr>
                <w:b/>
              </w:rPr>
            </w:pPr>
            <w:r w:rsidRPr="00874F72">
              <w:rPr>
                <w:b/>
              </w:rPr>
              <w:t>Risk Score</w:t>
            </w:r>
          </w:p>
        </w:tc>
        <w:tc>
          <w:tcPr>
            <w:tcW w:w="2693" w:type="dxa"/>
          </w:tcPr>
          <w:p w:rsidR="007146D4" w:rsidRPr="00874F72" w:rsidRDefault="007146D4" w:rsidP="00A355D7">
            <w:pPr>
              <w:rPr>
                <w:b/>
              </w:rPr>
            </w:pPr>
            <w:r w:rsidRPr="00874F72">
              <w:rPr>
                <w:b/>
              </w:rPr>
              <w:t>Outcomes</w:t>
            </w:r>
          </w:p>
        </w:tc>
        <w:tc>
          <w:tcPr>
            <w:tcW w:w="3554" w:type="dxa"/>
          </w:tcPr>
          <w:p w:rsidR="007146D4" w:rsidRPr="00874F72" w:rsidRDefault="007146D4" w:rsidP="00A355D7">
            <w:pPr>
              <w:rPr>
                <w:b/>
              </w:rPr>
            </w:pPr>
            <w:r w:rsidRPr="00874F72">
              <w:rPr>
                <w:b/>
              </w:rPr>
              <w:t>Response</w:t>
            </w:r>
          </w:p>
        </w:tc>
        <w:tc>
          <w:tcPr>
            <w:tcW w:w="1752" w:type="dxa"/>
          </w:tcPr>
          <w:p w:rsidR="007146D4" w:rsidRPr="00874F72" w:rsidRDefault="007146D4" w:rsidP="00A355D7">
            <w:pPr>
              <w:rPr>
                <w:b/>
              </w:rPr>
            </w:pPr>
            <w:r w:rsidRPr="00874F72">
              <w:rPr>
                <w:b/>
              </w:rPr>
              <w:t xml:space="preserve">Comments </w:t>
            </w:r>
          </w:p>
        </w:tc>
      </w:tr>
      <w:tr w:rsidR="007146D4" w:rsidTr="00A355D7">
        <w:tc>
          <w:tcPr>
            <w:tcW w:w="1874" w:type="dxa"/>
          </w:tcPr>
          <w:p w:rsidR="007146D4" w:rsidRDefault="007146D4" w:rsidP="007146D4">
            <w:pPr>
              <w:pStyle w:val="NoSpacing"/>
              <w:rPr>
                <w:sz w:val="20"/>
                <w:szCs w:val="20"/>
              </w:rPr>
            </w:pPr>
            <w:r>
              <w:rPr>
                <w:sz w:val="20"/>
                <w:szCs w:val="20"/>
              </w:rPr>
              <w:t>Accidents (elected members and public)</w:t>
            </w:r>
          </w:p>
          <w:p w:rsidR="007146D4" w:rsidRDefault="007146D4" w:rsidP="007146D4">
            <w:pPr>
              <w:pStyle w:val="NoSpacing"/>
              <w:rPr>
                <w:sz w:val="20"/>
                <w:szCs w:val="20"/>
              </w:rPr>
            </w:pPr>
            <w:r>
              <w:rPr>
                <w:sz w:val="20"/>
                <w:szCs w:val="20"/>
              </w:rPr>
              <w:t>&amp; liabilities</w:t>
            </w:r>
          </w:p>
          <w:p w:rsidR="007146D4" w:rsidRDefault="007146D4" w:rsidP="007146D4">
            <w:pPr>
              <w:pStyle w:val="NoSpacing"/>
              <w:rPr>
                <w:sz w:val="20"/>
                <w:szCs w:val="20"/>
              </w:rPr>
            </w:pPr>
          </w:p>
          <w:p w:rsidR="007146D4" w:rsidRDefault="007146D4" w:rsidP="007146D4">
            <w:pPr>
              <w:pStyle w:val="NoSpacing"/>
              <w:rPr>
                <w:sz w:val="20"/>
                <w:szCs w:val="20"/>
              </w:rPr>
            </w:pPr>
            <w:r>
              <w:rPr>
                <w:sz w:val="20"/>
                <w:szCs w:val="20"/>
              </w:rPr>
              <w:t>Negligence</w:t>
            </w:r>
          </w:p>
          <w:p w:rsidR="007146D4" w:rsidRDefault="007146D4" w:rsidP="00A355D7"/>
        </w:tc>
        <w:tc>
          <w:tcPr>
            <w:tcW w:w="1163" w:type="dxa"/>
          </w:tcPr>
          <w:p w:rsidR="007146D4" w:rsidRDefault="007146D4" w:rsidP="00A355D7">
            <w:r>
              <w:t>H</w:t>
            </w:r>
          </w:p>
        </w:tc>
        <w:tc>
          <w:tcPr>
            <w:tcW w:w="1276" w:type="dxa"/>
          </w:tcPr>
          <w:p w:rsidR="007146D4" w:rsidRDefault="007146D4" w:rsidP="00A355D7">
            <w:r>
              <w:t>M</w:t>
            </w:r>
          </w:p>
        </w:tc>
        <w:tc>
          <w:tcPr>
            <w:tcW w:w="1276" w:type="dxa"/>
          </w:tcPr>
          <w:p w:rsidR="007146D4" w:rsidRDefault="007146D4" w:rsidP="00A355D7">
            <w:r>
              <w:t>12</w:t>
            </w:r>
          </w:p>
        </w:tc>
        <w:tc>
          <w:tcPr>
            <w:tcW w:w="2693" w:type="dxa"/>
          </w:tcPr>
          <w:p w:rsidR="007146D4" w:rsidRDefault="007146D4" w:rsidP="00A355D7">
            <w:r>
              <w:rPr>
                <w:sz w:val="20"/>
                <w:szCs w:val="20"/>
              </w:rPr>
              <w:t>Possibility of fines for failure to meet obligations, court action etc., Compensation payments, damages etc.</w:t>
            </w:r>
          </w:p>
        </w:tc>
        <w:tc>
          <w:tcPr>
            <w:tcW w:w="3554" w:type="dxa"/>
          </w:tcPr>
          <w:p w:rsidR="007146D4" w:rsidRDefault="007146D4" w:rsidP="007146D4">
            <w:pPr>
              <w:pStyle w:val="NoSpacing"/>
              <w:rPr>
                <w:sz w:val="20"/>
                <w:szCs w:val="20"/>
              </w:rPr>
            </w:pPr>
            <w:r>
              <w:rPr>
                <w:sz w:val="20"/>
                <w:szCs w:val="20"/>
              </w:rPr>
              <w:t xml:space="preserve">Ensure public liability cover is in place and that the level of cover is adequate </w:t>
            </w:r>
          </w:p>
          <w:p w:rsidR="007146D4" w:rsidRDefault="007146D4" w:rsidP="007146D4">
            <w:pPr>
              <w:pStyle w:val="NoSpacing"/>
              <w:rPr>
                <w:sz w:val="20"/>
                <w:szCs w:val="20"/>
              </w:rPr>
            </w:pPr>
            <w:r>
              <w:rPr>
                <w:sz w:val="20"/>
                <w:szCs w:val="20"/>
              </w:rPr>
              <w:t xml:space="preserve">Ensure that duty of care is uppermost when planning and/or providing a service or activity (Risk assessments) </w:t>
            </w:r>
          </w:p>
          <w:p w:rsidR="007146D4" w:rsidRDefault="007146D4" w:rsidP="007146D4">
            <w:r>
              <w:rPr>
                <w:sz w:val="20"/>
                <w:szCs w:val="20"/>
              </w:rPr>
              <w:t>Regularly inspect premises and equipment</w:t>
            </w:r>
          </w:p>
        </w:tc>
        <w:tc>
          <w:tcPr>
            <w:tcW w:w="1752" w:type="dxa"/>
          </w:tcPr>
          <w:p w:rsidR="007146D4" w:rsidRDefault="007146D4" w:rsidP="007146D4">
            <w:pPr>
              <w:pStyle w:val="NoSpacing"/>
              <w:rPr>
                <w:sz w:val="20"/>
                <w:szCs w:val="20"/>
              </w:rPr>
            </w:pPr>
            <w:r>
              <w:rPr>
                <w:sz w:val="20"/>
                <w:szCs w:val="20"/>
              </w:rPr>
              <w:t xml:space="preserve">Appropriate insurance is in place. Activities &amp; events to be appropriately Risk Assessed. The Council’s health &amp; safety documentation and procedures are subject to review and inspection to ensure that they continue to meet the council’s business needs and statutory obligations. </w:t>
            </w:r>
          </w:p>
          <w:p w:rsidR="007146D4" w:rsidRDefault="007146D4" w:rsidP="007146D4"/>
        </w:tc>
      </w:tr>
      <w:tr w:rsidR="007146D4" w:rsidTr="00A355D7">
        <w:tc>
          <w:tcPr>
            <w:tcW w:w="1874" w:type="dxa"/>
          </w:tcPr>
          <w:p w:rsidR="007146D4" w:rsidRDefault="007146D4" w:rsidP="007146D4">
            <w:pPr>
              <w:pStyle w:val="NoSpacing"/>
              <w:rPr>
                <w:sz w:val="20"/>
                <w:szCs w:val="20"/>
              </w:rPr>
            </w:pPr>
            <w:r>
              <w:rPr>
                <w:sz w:val="20"/>
                <w:szCs w:val="20"/>
              </w:rPr>
              <w:lastRenderedPageBreak/>
              <w:t>Accidents (staff)</w:t>
            </w:r>
          </w:p>
          <w:p w:rsidR="007146D4" w:rsidRDefault="007146D4" w:rsidP="007146D4">
            <w:pPr>
              <w:rPr>
                <w:sz w:val="20"/>
                <w:szCs w:val="20"/>
              </w:rPr>
            </w:pPr>
            <w:r>
              <w:rPr>
                <w:sz w:val="20"/>
                <w:szCs w:val="20"/>
              </w:rPr>
              <w:t>Negligence</w:t>
            </w:r>
          </w:p>
          <w:p w:rsidR="007146D4" w:rsidRDefault="007146D4" w:rsidP="007146D4"/>
        </w:tc>
        <w:tc>
          <w:tcPr>
            <w:tcW w:w="1163" w:type="dxa"/>
          </w:tcPr>
          <w:p w:rsidR="007146D4" w:rsidRDefault="007146D4" w:rsidP="007146D4">
            <w:pPr>
              <w:tabs>
                <w:tab w:val="left" w:pos="804"/>
              </w:tabs>
            </w:pPr>
            <w:r>
              <w:t>H</w:t>
            </w:r>
            <w:r>
              <w:tab/>
            </w:r>
          </w:p>
        </w:tc>
        <w:tc>
          <w:tcPr>
            <w:tcW w:w="1276" w:type="dxa"/>
          </w:tcPr>
          <w:p w:rsidR="007146D4" w:rsidRDefault="007146D4" w:rsidP="00A355D7">
            <w:r>
              <w:t>L</w:t>
            </w:r>
          </w:p>
        </w:tc>
        <w:tc>
          <w:tcPr>
            <w:tcW w:w="1276" w:type="dxa"/>
          </w:tcPr>
          <w:p w:rsidR="007146D4" w:rsidRDefault="007146D4" w:rsidP="00A355D7">
            <w:r>
              <w:t>8</w:t>
            </w:r>
          </w:p>
        </w:tc>
        <w:tc>
          <w:tcPr>
            <w:tcW w:w="2693" w:type="dxa"/>
          </w:tcPr>
          <w:p w:rsidR="007146D4" w:rsidRDefault="007146D4" w:rsidP="00A355D7">
            <w:pPr>
              <w:rPr>
                <w:sz w:val="20"/>
                <w:szCs w:val="20"/>
              </w:rPr>
            </w:pPr>
            <w:r>
              <w:rPr>
                <w:sz w:val="20"/>
                <w:szCs w:val="20"/>
              </w:rPr>
              <w:t>Costs of staff time, replacement, and possible compensation claims etc.</w:t>
            </w:r>
          </w:p>
          <w:p w:rsidR="007146D4" w:rsidRDefault="007146D4" w:rsidP="00A355D7"/>
        </w:tc>
        <w:tc>
          <w:tcPr>
            <w:tcW w:w="3554" w:type="dxa"/>
          </w:tcPr>
          <w:p w:rsidR="007146D4" w:rsidRDefault="007146D4" w:rsidP="007146D4">
            <w:pPr>
              <w:pStyle w:val="NoSpacing"/>
              <w:rPr>
                <w:sz w:val="20"/>
                <w:szCs w:val="20"/>
              </w:rPr>
            </w:pPr>
            <w:r>
              <w:rPr>
                <w:sz w:val="20"/>
                <w:szCs w:val="20"/>
              </w:rPr>
              <w:t xml:space="preserve">Ensure employer liability cover is in place and that the level of cover is adequate </w:t>
            </w:r>
          </w:p>
          <w:p w:rsidR="007146D4" w:rsidRDefault="007146D4" w:rsidP="007146D4">
            <w:pPr>
              <w:pStyle w:val="NoSpacing"/>
              <w:rPr>
                <w:sz w:val="20"/>
                <w:szCs w:val="20"/>
              </w:rPr>
            </w:pPr>
            <w:r>
              <w:rPr>
                <w:sz w:val="20"/>
                <w:szCs w:val="20"/>
              </w:rPr>
              <w:t xml:space="preserve">Ensure that duty of care is uppermost when planning and/or providing a serve or activity (Risk assessments) </w:t>
            </w:r>
          </w:p>
          <w:p w:rsidR="007146D4" w:rsidRPr="00163CD8" w:rsidRDefault="007146D4" w:rsidP="007146D4">
            <w:pPr>
              <w:pStyle w:val="NoSpacing"/>
              <w:rPr>
                <w:sz w:val="20"/>
                <w:szCs w:val="20"/>
              </w:rPr>
            </w:pPr>
            <w:r>
              <w:rPr>
                <w:sz w:val="20"/>
                <w:szCs w:val="20"/>
              </w:rPr>
              <w:t>Regularly inspect premises and equipment</w:t>
            </w:r>
          </w:p>
        </w:tc>
        <w:tc>
          <w:tcPr>
            <w:tcW w:w="1752" w:type="dxa"/>
          </w:tcPr>
          <w:p w:rsidR="007146D4" w:rsidRDefault="007146D4" w:rsidP="007146D4">
            <w:pPr>
              <w:pStyle w:val="NoSpacing"/>
              <w:rPr>
                <w:sz w:val="20"/>
                <w:szCs w:val="20"/>
              </w:rPr>
            </w:pPr>
            <w:r>
              <w:rPr>
                <w:sz w:val="20"/>
                <w:szCs w:val="20"/>
              </w:rPr>
              <w:t xml:space="preserve">Appropriate insurance is in place </w:t>
            </w:r>
            <w:r w:rsidR="003870DE">
              <w:rPr>
                <w:sz w:val="20"/>
                <w:szCs w:val="20"/>
              </w:rPr>
              <w:t>and activities</w:t>
            </w:r>
            <w:r>
              <w:rPr>
                <w:sz w:val="20"/>
                <w:szCs w:val="20"/>
              </w:rPr>
              <w:t xml:space="preserve"> are Risk Assessed. The Council’s health &amp; safety documentation and procedures are subject to review and inspection to ensure that they continue to meet the council’s business needs and statutory obligations.</w:t>
            </w:r>
          </w:p>
          <w:p w:rsidR="007146D4" w:rsidRDefault="007146D4" w:rsidP="00A355D7"/>
        </w:tc>
      </w:tr>
    </w:tbl>
    <w:p w:rsidR="007146D4" w:rsidRPr="00163CD8" w:rsidRDefault="007146D4" w:rsidP="007146D4">
      <w:pPr>
        <w:pStyle w:val="ListParagraph"/>
        <w:rPr>
          <w:b/>
        </w:rPr>
      </w:pPr>
    </w:p>
    <w:sectPr w:rsidR="007146D4" w:rsidRPr="00163CD8" w:rsidSect="001964BD">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BD" w:rsidRDefault="001964BD" w:rsidP="001964BD">
      <w:pPr>
        <w:spacing w:after="0" w:line="240" w:lineRule="auto"/>
      </w:pPr>
      <w:r>
        <w:separator/>
      </w:r>
    </w:p>
  </w:endnote>
  <w:endnote w:type="continuationSeparator" w:id="0">
    <w:p w:rsidR="001964BD" w:rsidRDefault="001964BD" w:rsidP="0019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C70" w:rsidRPr="00145204" w:rsidRDefault="007C7C70" w:rsidP="007C7C70">
    <w:pPr>
      <w:pStyle w:val="Footer"/>
      <w:jc w:val="right"/>
      <w:rPr>
        <w:i/>
      </w:rPr>
    </w:pPr>
    <w:r w:rsidRPr="00145204">
      <w:rPr>
        <w:i/>
      </w:rPr>
      <w:t xml:space="preserve">As adopted at </w:t>
    </w:r>
    <w:r>
      <w:rPr>
        <w:i/>
      </w:rPr>
      <w:t xml:space="preserve">the </w:t>
    </w:r>
    <w:r w:rsidRPr="00145204">
      <w:rPr>
        <w:i/>
      </w:rPr>
      <w:t xml:space="preserve">meeting </w:t>
    </w:r>
    <w:r>
      <w:rPr>
        <w:i/>
      </w:rPr>
      <w:t xml:space="preserve">of </w:t>
    </w:r>
    <w:r w:rsidRPr="00145204">
      <w:rPr>
        <w:i/>
      </w:rPr>
      <w:t xml:space="preserve">Full Council held on </w:t>
    </w:r>
    <w:r>
      <w:rPr>
        <w:i/>
      </w:rPr>
      <w:t>18</w:t>
    </w:r>
    <w:r w:rsidRPr="00FC6BCC">
      <w:rPr>
        <w:i/>
        <w:vertAlign w:val="superscript"/>
      </w:rPr>
      <w:t>th</w:t>
    </w:r>
    <w:r>
      <w:rPr>
        <w:i/>
      </w:rPr>
      <w:t xml:space="preserve"> January</w:t>
    </w:r>
    <w:r w:rsidRPr="00145204">
      <w:rPr>
        <w:i/>
      </w:rPr>
      <w:t xml:space="preserve"> 2023 (Minute Ref. 23.</w:t>
    </w:r>
    <w:r>
      <w:rPr>
        <w:i/>
      </w:rPr>
      <w:t>0</w:t>
    </w:r>
    <w:r w:rsidRPr="00145204">
      <w:rPr>
        <w:i/>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BD" w:rsidRDefault="001964BD" w:rsidP="001964BD">
      <w:pPr>
        <w:spacing w:after="0" w:line="240" w:lineRule="auto"/>
      </w:pPr>
      <w:r>
        <w:separator/>
      </w:r>
    </w:p>
  </w:footnote>
  <w:footnote w:type="continuationSeparator" w:id="0">
    <w:p w:rsidR="001964BD" w:rsidRDefault="001964BD" w:rsidP="00196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BD" w:rsidRDefault="001964BD" w:rsidP="001964BD">
    <w:pPr>
      <w:pBdr>
        <w:top w:val="nil"/>
        <w:left w:val="nil"/>
        <w:bottom w:val="nil"/>
        <w:right w:val="nil"/>
        <w:between w:val="nil"/>
      </w:pBdr>
      <w:spacing w:after="0" w:line="240" w:lineRule="auto"/>
      <w:ind w:hanging="2"/>
      <w:rPr>
        <w:rFonts w:ascii="Arial" w:eastAsia="Arial" w:hAnsi="Arial" w:cs="Arial"/>
        <w:color w:val="000000"/>
      </w:rPr>
    </w:pPr>
    <w:r>
      <w:rPr>
        <w:noProof/>
        <w:lang w:eastAsia="en-GB"/>
      </w:rPr>
      <w:drawing>
        <wp:anchor distT="0" distB="0" distL="114300" distR="114300" simplePos="0" relativeHeight="251659264" behindDoc="0" locked="0" layoutInCell="1" hidden="0" allowOverlap="1" wp14:anchorId="66EE5AA9" wp14:editId="6118EFF1">
          <wp:simplePos x="0" y="0"/>
          <wp:positionH relativeFrom="margin">
            <wp:posOffset>7921256</wp:posOffset>
          </wp:positionH>
          <wp:positionV relativeFrom="paragraph">
            <wp:posOffset>-34910</wp:posOffset>
          </wp:positionV>
          <wp:extent cx="829339" cy="807085"/>
          <wp:effectExtent l="0" t="0" r="889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19973" t="5056" r="9140" b="18148"/>
                  <a:stretch/>
                </pic:blipFill>
                <pic:spPr bwMode="auto">
                  <a:xfrm>
                    <a:off x="0" y="0"/>
                    <a:ext cx="830660" cy="8083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Arial" w:hAnsi="Arial" w:cs="Arial"/>
        <w:b/>
        <w:color w:val="000000"/>
      </w:rPr>
      <w:t xml:space="preserve">Workington Town Council </w:t>
    </w:r>
  </w:p>
  <w:p w:rsidR="001964BD" w:rsidRDefault="001964BD" w:rsidP="001964BD">
    <w:pPr>
      <w:pBdr>
        <w:top w:val="nil"/>
        <w:left w:val="nil"/>
        <w:bottom w:val="nil"/>
        <w:right w:val="nil"/>
        <w:between w:val="nil"/>
      </w:pBdr>
      <w:spacing w:after="0" w:line="240" w:lineRule="auto"/>
      <w:ind w:hanging="2"/>
      <w:rPr>
        <w:rFonts w:ascii="Arial" w:eastAsia="Arial" w:hAnsi="Arial" w:cs="Arial"/>
        <w:color w:val="000000"/>
      </w:rPr>
    </w:pPr>
    <w:r>
      <w:rPr>
        <w:rFonts w:ascii="Arial" w:eastAsia="Arial" w:hAnsi="Arial" w:cs="Arial"/>
        <w:color w:val="000000"/>
      </w:rPr>
      <w:t xml:space="preserve">Workington Town Council Community Centre, Princess Street, </w:t>
    </w:r>
  </w:p>
  <w:p w:rsidR="001964BD" w:rsidRDefault="001964BD" w:rsidP="001964BD">
    <w:pPr>
      <w:pBdr>
        <w:top w:val="nil"/>
        <w:left w:val="nil"/>
        <w:bottom w:val="nil"/>
        <w:right w:val="nil"/>
        <w:between w:val="nil"/>
      </w:pBdr>
      <w:spacing w:after="0" w:line="240" w:lineRule="auto"/>
      <w:ind w:hanging="2"/>
      <w:rPr>
        <w:rFonts w:ascii="Arial" w:eastAsia="Arial" w:hAnsi="Arial" w:cs="Arial"/>
        <w:color w:val="000000"/>
      </w:rPr>
    </w:pPr>
    <w:r>
      <w:rPr>
        <w:rFonts w:ascii="Arial" w:eastAsia="Arial" w:hAnsi="Arial" w:cs="Arial"/>
        <w:color w:val="000000"/>
      </w:rPr>
      <w:t>Workington, CA14 2QG</w:t>
    </w:r>
  </w:p>
  <w:p w:rsidR="001964BD" w:rsidRDefault="001964BD" w:rsidP="001964BD">
    <w:pPr>
      <w:pBdr>
        <w:top w:val="nil"/>
        <w:left w:val="nil"/>
        <w:bottom w:val="nil"/>
        <w:right w:val="nil"/>
        <w:between w:val="nil"/>
      </w:pBdr>
      <w:spacing w:after="0" w:line="240" w:lineRule="auto"/>
      <w:ind w:hanging="2"/>
      <w:rPr>
        <w:rFonts w:ascii="Arial" w:eastAsia="Arial" w:hAnsi="Arial" w:cs="Arial"/>
        <w:color w:val="000000"/>
      </w:rPr>
    </w:pPr>
    <w:r>
      <w:rPr>
        <w:rFonts w:ascii="Arial" w:eastAsia="Arial" w:hAnsi="Arial" w:cs="Arial"/>
        <w:color w:val="000000"/>
      </w:rPr>
      <w:t>Telephone: 01900 702986</w:t>
    </w:r>
  </w:p>
  <w:p w:rsidR="001964BD" w:rsidRDefault="001964BD" w:rsidP="001964BD">
    <w:pPr>
      <w:pBdr>
        <w:top w:val="nil"/>
        <w:left w:val="nil"/>
        <w:bottom w:val="nil"/>
        <w:right w:val="nil"/>
        <w:between w:val="nil"/>
      </w:pBdr>
      <w:spacing w:after="0" w:line="240" w:lineRule="auto"/>
      <w:ind w:hanging="2"/>
      <w:rPr>
        <w:rFonts w:ascii="Arial" w:eastAsia="Arial" w:hAnsi="Arial" w:cs="Arial"/>
        <w:color w:val="000000"/>
      </w:rPr>
    </w:pPr>
    <w:r>
      <w:rPr>
        <w:rFonts w:ascii="Arial" w:eastAsia="Arial" w:hAnsi="Arial" w:cs="Arial"/>
        <w:color w:val="000000"/>
      </w:rPr>
      <w:t>Email: office@workingtontowncouncil.gov.uk</w:t>
    </w:r>
  </w:p>
  <w:p w:rsidR="001964BD" w:rsidRDefault="001964BD" w:rsidP="001964BD">
    <w:pPr>
      <w:pBdr>
        <w:top w:val="nil"/>
        <w:left w:val="nil"/>
        <w:bottom w:val="nil"/>
        <w:right w:val="nil"/>
        <w:between w:val="nil"/>
      </w:pBdr>
      <w:spacing w:after="0" w:line="240" w:lineRule="auto"/>
      <w:ind w:hanging="2"/>
      <w:rPr>
        <w:rFonts w:ascii="Arial" w:eastAsia="Arial" w:hAnsi="Arial" w:cs="Arial"/>
        <w:color w:val="000000"/>
      </w:rPr>
    </w:pPr>
    <w:r>
      <w:rPr>
        <w:rFonts w:ascii="Arial" w:eastAsia="Arial" w:hAnsi="Arial" w:cs="Arial"/>
        <w:color w:val="000000"/>
      </w:rPr>
      <w:t>Website: www.workingtontowncouncil.gov.uk</w:t>
    </w:r>
  </w:p>
  <w:p w:rsidR="001964BD" w:rsidRDefault="00196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84417"/>
    <w:multiLevelType w:val="hybridMultilevel"/>
    <w:tmpl w:val="3F66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EC1274"/>
    <w:multiLevelType w:val="hybridMultilevel"/>
    <w:tmpl w:val="3F66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BD"/>
    <w:rsid w:val="00163CD8"/>
    <w:rsid w:val="001964BD"/>
    <w:rsid w:val="003870DE"/>
    <w:rsid w:val="003A3FBB"/>
    <w:rsid w:val="007146D4"/>
    <w:rsid w:val="007C7C70"/>
    <w:rsid w:val="00874F72"/>
    <w:rsid w:val="00933C91"/>
    <w:rsid w:val="00B924F3"/>
    <w:rsid w:val="00C72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6BA19DC-53BD-4CDF-B1CD-B512D4ED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4BD"/>
  </w:style>
  <w:style w:type="paragraph" w:styleId="Footer">
    <w:name w:val="footer"/>
    <w:basedOn w:val="Normal"/>
    <w:link w:val="FooterChar"/>
    <w:uiPriority w:val="99"/>
    <w:unhideWhenUsed/>
    <w:rsid w:val="00196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4BD"/>
  </w:style>
  <w:style w:type="paragraph" w:styleId="ListParagraph">
    <w:name w:val="List Paragraph"/>
    <w:basedOn w:val="Normal"/>
    <w:uiPriority w:val="34"/>
    <w:qFormat/>
    <w:rsid w:val="00C72D7B"/>
    <w:pPr>
      <w:ind w:left="720"/>
      <w:contextualSpacing/>
    </w:pPr>
  </w:style>
  <w:style w:type="paragraph" w:styleId="NoSpacing">
    <w:name w:val="No Spacing"/>
    <w:uiPriority w:val="1"/>
    <w:qFormat/>
    <w:rsid w:val="00C72D7B"/>
    <w:pPr>
      <w:spacing w:after="0" w:line="240" w:lineRule="auto"/>
    </w:pPr>
  </w:style>
  <w:style w:type="table" w:styleId="TableGrid">
    <w:name w:val="Table Grid"/>
    <w:basedOn w:val="TableNormal"/>
    <w:uiPriority w:val="39"/>
    <w:rsid w:val="00C72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46D4"/>
    <w:pPr>
      <w:suppressAutoHyphens/>
      <w:spacing w:after="140" w:line="276" w:lineRule="auto"/>
    </w:pPr>
  </w:style>
  <w:style w:type="character" w:customStyle="1" w:styleId="BodyTextChar">
    <w:name w:val="Body Text Char"/>
    <w:basedOn w:val="DefaultParagraphFont"/>
    <w:link w:val="BodyText"/>
    <w:rsid w:val="0071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Chapman</dc:creator>
  <cp:keywords/>
  <dc:description/>
  <cp:lastModifiedBy>Young, Paul</cp:lastModifiedBy>
  <cp:revision>4</cp:revision>
  <dcterms:created xsi:type="dcterms:W3CDTF">2023-01-12T12:07:00Z</dcterms:created>
  <dcterms:modified xsi:type="dcterms:W3CDTF">2023-10-05T14:44:00Z</dcterms:modified>
</cp:coreProperties>
</file>