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F598F" w14:textId="77777777" w:rsidR="00900599" w:rsidRDefault="00900599" w:rsidP="004F7212">
      <w:pPr>
        <w:shd w:val="clear" w:color="auto" w:fill="FFFFFF"/>
        <w:spacing w:after="0" w:line="240" w:lineRule="auto"/>
        <w:jc w:val="center"/>
        <w:outlineLvl w:val="1"/>
        <w:rPr>
          <w:rFonts w:ascii="Arial" w:eastAsia="Times New Roman" w:hAnsi="Arial" w:cs="Arial"/>
          <w:b/>
          <w:bCs/>
          <w:color w:val="0B0C0C"/>
          <w:sz w:val="24"/>
          <w:szCs w:val="24"/>
          <w:lang w:eastAsia="en-GB"/>
        </w:rPr>
      </w:pPr>
    </w:p>
    <w:p w14:paraId="3DF7D9EA" w14:textId="1731A596" w:rsidR="004F7212" w:rsidRPr="000F3432" w:rsidRDefault="00900599" w:rsidP="00900599">
      <w:pPr>
        <w:rPr>
          <w:rFonts w:ascii="Arial" w:hAnsi="Arial" w:cs="Arial"/>
          <w:b/>
          <w:sz w:val="52"/>
          <w:szCs w:val="52"/>
          <w:lang w:eastAsia="en-GB"/>
        </w:rPr>
      </w:pPr>
      <w:r w:rsidRPr="000F3432">
        <w:rPr>
          <w:rFonts w:ascii="Arial" w:hAnsi="Arial" w:cs="Arial"/>
          <w:b/>
          <w:sz w:val="52"/>
          <w:szCs w:val="52"/>
          <w:lang w:eastAsia="en-GB"/>
        </w:rPr>
        <w:t xml:space="preserve">Freedom of Information </w:t>
      </w:r>
    </w:p>
    <w:p w14:paraId="34AB3F3E" w14:textId="4A145E44" w:rsidR="00985193" w:rsidRPr="00985193" w:rsidRDefault="00985193" w:rsidP="00985193">
      <w:pPr>
        <w:shd w:val="clear" w:color="auto" w:fill="FFFFFF"/>
        <w:spacing w:after="0" w:line="240" w:lineRule="auto"/>
        <w:outlineLvl w:val="1"/>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1. Introduction</w:t>
      </w:r>
    </w:p>
    <w:p w14:paraId="28A5FBFA" w14:textId="7777777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Freedom of Information Act 2000 (“FOIA”) is an Act of Parliament that sets out a public “right to know” in relation to public bodies, including Non-Departmental Public Bodies (“NDPBs”). The FOIA also sets out certain exemptions to those rights.</w:t>
      </w:r>
    </w:p>
    <w:p w14:paraId="02C0601E" w14:textId="046CEC86"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purpose of the Freedom of Information Policy (hereinafter referred t</w:t>
      </w:r>
      <w:r w:rsidR="00900599">
        <w:rPr>
          <w:rFonts w:ascii="Arial" w:eastAsia="Times New Roman" w:hAnsi="Arial" w:cs="Arial"/>
          <w:color w:val="0B0C0C"/>
          <w:sz w:val="24"/>
          <w:szCs w:val="24"/>
          <w:lang w:eastAsia="en-GB"/>
        </w:rPr>
        <w:t>o as “Policy”) is to outline Workington Town Council’s (“WTC</w:t>
      </w:r>
      <w:r w:rsidRPr="00985193">
        <w:rPr>
          <w:rFonts w:ascii="Arial" w:eastAsia="Times New Roman" w:hAnsi="Arial" w:cs="Arial"/>
          <w:color w:val="0B0C0C"/>
          <w:sz w:val="24"/>
          <w:szCs w:val="24"/>
          <w:lang w:eastAsia="en-GB"/>
        </w:rPr>
        <w:t>”) approach to its FOIA obligations to create a climate of openness and dialogue with its stakeholders and customers.</w:t>
      </w:r>
    </w:p>
    <w:p w14:paraId="1AFF75EF" w14:textId="3C2BF64B" w:rsidR="004F7212" w:rsidRDefault="00900599" w:rsidP="004F7212">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This po</w:t>
      </w:r>
      <w:r w:rsidR="00985193" w:rsidRPr="00985193">
        <w:rPr>
          <w:rFonts w:ascii="Arial" w:eastAsia="Times New Roman" w:hAnsi="Arial" w:cs="Arial"/>
          <w:color w:val="0B0C0C"/>
          <w:sz w:val="24"/>
          <w:szCs w:val="24"/>
          <w:lang w:eastAsia="en-GB"/>
        </w:rPr>
        <w:t xml:space="preserve">licy is applicable to all </w:t>
      </w: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staff (including all permanent, temporary and contract workers employed or engaged by </w:t>
      </w: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or any 3rd party organisations while at work or engaged on </w:t>
      </w: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business) and any members of the public who request information under the FOIA.</w:t>
      </w:r>
    </w:p>
    <w:p w14:paraId="4F836999" w14:textId="1F625910"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2. Managing requests</w:t>
      </w:r>
    </w:p>
    <w:p w14:paraId="1169D0A0" w14:textId="586488DD" w:rsidR="00985193" w:rsidRPr="00985193" w:rsidRDefault="00900599"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is required to respond to requests for information. Information is defined in the FOIA as meaning “information recorded in any form”. This is interpreted as including paper records, e-mails, information stored on computer, voicemail messages, handwritten notes or any other form of recorded information. Information, which is known to staff, however not recorded, is not covered by the FOIA.</w:t>
      </w:r>
    </w:p>
    <w:p w14:paraId="2375355C" w14:textId="7777777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All official information which is recorded is covered by the FOIA, irrespective of classification or format.</w:t>
      </w:r>
    </w:p>
    <w:p w14:paraId="628CDCD7" w14:textId="5E34BE8F" w:rsidR="00985193" w:rsidRPr="00985193" w:rsidRDefault="00120949"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The Chief Officer/RFO </w:t>
      </w:r>
      <w:r w:rsidR="00985193" w:rsidRPr="00985193">
        <w:rPr>
          <w:rFonts w:ascii="Arial" w:eastAsia="Times New Roman" w:hAnsi="Arial" w:cs="Arial"/>
          <w:color w:val="0B0C0C"/>
          <w:sz w:val="24"/>
          <w:szCs w:val="24"/>
          <w:lang w:eastAsia="en-GB"/>
        </w:rPr>
        <w:t>is responsible for the processing a</w:t>
      </w:r>
      <w:r>
        <w:rPr>
          <w:rFonts w:ascii="Arial" w:eastAsia="Times New Roman" w:hAnsi="Arial" w:cs="Arial"/>
          <w:color w:val="0B0C0C"/>
          <w:sz w:val="24"/>
          <w:szCs w:val="24"/>
          <w:lang w:eastAsia="en-GB"/>
        </w:rPr>
        <w:t xml:space="preserve">nd monitoring of FOI requests. </w:t>
      </w:r>
    </w:p>
    <w:p w14:paraId="51011CD0" w14:textId="7777777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dedicated routes for FOI requests are:</w:t>
      </w:r>
    </w:p>
    <w:p w14:paraId="32BB494E" w14:textId="19637B72" w:rsidR="00985193" w:rsidRPr="00985193" w:rsidRDefault="00985193" w:rsidP="00985193">
      <w:pPr>
        <w:numPr>
          <w:ilvl w:val="0"/>
          <w:numId w:val="1"/>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by email to: </w:t>
      </w:r>
      <w:hyperlink r:id="rId7" w:history="1">
        <w:r w:rsidR="00120949" w:rsidRPr="00CA0652">
          <w:rPr>
            <w:rStyle w:val="Hyperlink"/>
            <w:rFonts w:ascii="Arial" w:eastAsia="Times New Roman" w:hAnsi="Arial" w:cs="Arial"/>
            <w:sz w:val="24"/>
            <w:szCs w:val="24"/>
            <w:lang w:eastAsia="en-GB"/>
          </w:rPr>
          <w:t>office@workingtontowncouncil.gov.uk</w:t>
        </w:r>
      </w:hyperlink>
      <w:r w:rsidRPr="00985193">
        <w:rPr>
          <w:rFonts w:ascii="Arial" w:eastAsia="Times New Roman" w:hAnsi="Arial" w:cs="Arial"/>
          <w:color w:val="0B0C0C"/>
          <w:sz w:val="24"/>
          <w:szCs w:val="24"/>
          <w:lang w:eastAsia="en-GB"/>
        </w:rPr>
        <w:t>; or</w:t>
      </w:r>
    </w:p>
    <w:p w14:paraId="55F804D5" w14:textId="4E42C46E" w:rsidR="00985193" w:rsidRPr="00985193" w:rsidRDefault="00985193" w:rsidP="00985193">
      <w:pPr>
        <w:numPr>
          <w:ilvl w:val="0"/>
          <w:numId w:val="1"/>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by post to: </w:t>
      </w:r>
      <w:r w:rsidR="00120949">
        <w:rPr>
          <w:rFonts w:ascii="Arial" w:eastAsia="Times New Roman" w:hAnsi="Arial" w:cs="Arial"/>
          <w:color w:val="0B0C0C"/>
          <w:sz w:val="24"/>
          <w:szCs w:val="24"/>
          <w:lang w:eastAsia="en-GB"/>
        </w:rPr>
        <w:t xml:space="preserve">Workington Town Council Community Centre, Princess Street, Workington, CA14 2QG. </w:t>
      </w:r>
    </w:p>
    <w:p w14:paraId="38E325FC" w14:textId="53E243DB" w:rsidR="00120949" w:rsidRDefault="00120949"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staff who receive written requests for information under the FOIA (including any requests which do not specifically mention the FOIA) must forward these immediately to the </w:t>
      </w:r>
      <w:r>
        <w:rPr>
          <w:rFonts w:ascii="Arial" w:eastAsia="Times New Roman" w:hAnsi="Arial" w:cs="Arial"/>
          <w:color w:val="0B0C0C"/>
          <w:sz w:val="24"/>
          <w:szCs w:val="24"/>
          <w:lang w:eastAsia="en-GB"/>
        </w:rPr>
        <w:t xml:space="preserve">Chief Officer/RFO </w:t>
      </w:r>
      <w:hyperlink r:id="rId8" w:history="1">
        <w:r w:rsidRPr="00CA0652">
          <w:rPr>
            <w:rStyle w:val="Hyperlink"/>
            <w:rFonts w:ascii="Arial" w:eastAsia="Times New Roman" w:hAnsi="Arial" w:cs="Arial"/>
            <w:sz w:val="24"/>
            <w:szCs w:val="24"/>
            <w:lang w:eastAsia="en-GB"/>
          </w:rPr>
          <w:t>emma.chapman@workingtontowncouncil.gov.uk</w:t>
        </w:r>
      </w:hyperlink>
      <w:r>
        <w:rPr>
          <w:rFonts w:ascii="Arial" w:eastAsia="Times New Roman" w:hAnsi="Arial" w:cs="Arial"/>
          <w:color w:val="0B0C0C"/>
          <w:sz w:val="24"/>
          <w:szCs w:val="24"/>
          <w:lang w:eastAsia="en-GB"/>
        </w:rPr>
        <w:t xml:space="preserve"> or to Workington Town Council Community Centre, Princess Street, Workington, CA14 2QG</w:t>
      </w:r>
      <w:r w:rsidR="00985193" w:rsidRPr="00985193">
        <w:rPr>
          <w:rFonts w:ascii="Arial" w:eastAsia="Times New Roman" w:hAnsi="Arial" w:cs="Arial"/>
          <w:color w:val="0B0C0C"/>
          <w:sz w:val="24"/>
          <w:szCs w:val="24"/>
          <w:lang w:eastAsia="en-GB"/>
        </w:rPr>
        <w:t xml:space="preserve">. </w:t>
      </w:r>
    </w:p>
    <w:p w14:paraId="26DE54DE" w14:textId="1134FD39"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lastRenderedPageBreak/>
        <w:t>Where an oral request is made, the requester should be advised to put their request in writing.</w:t>
      </w:r>
    </w:p>
    <w:p w14:paraId="1ABA27BB" w14:textId="6C447490" w:rsidR="004F7212" w:rsidRDefault="00985193" w:rsidP="004F7212">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 FOIA imposes strict time limits for dealing with a request for information. The </w:t>
      </w:r>
      <w:r w:rsidR="00120949">
        <w:rPr>
          <w:rFonts w:ascii="Arial" w:eastAsia="Times New Roman" w:hAnsi="Arial" w:cs="Arial"/>
          <w:color w:val="0B0C0C"/>
          <w:sz w:val="24"/>
          <w:szCs w:val="24"/>
          <w:lang w:eastAsia="en-GB"/>
        </w:rPr>
        <w:t xml:space="preserve">Chief Officer/RFO </w:t>
      </w:r>
      <w:r w:rsidRPr="00985193">
        <w:rPr>
          <w:rFonts w:ascii="Arial" w:eastAsia="Times New Roman" w:hAnsi="Arial" w:cs="Arial"/>
          <w:color w:val="0B0C0C"/>
          <w:sz w:val="24"/>
          <w:szCs w:val="24"/>
          <w:lang w:eastAsia="en-GB"/>
        </w:rPr>
        <w:t xml:space="preserve">will issue a response within 20 working days from the date upon which the written request is received by </w:t>
      </w:r>
      <w:r w:rsidR="00120949">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unless clarification of the request has been sought from the requester or an extension to the statutory timescales is sought by </w:t>
      </w:r>
      <w:r w:rsidR="00120949">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under section 10(3) of the FOIA.</w:t>
      </w:r>
    </w:p>
    <w:p w14:paraId="26D47380" w14:textId="4812F7D3"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3. Other regimes</w:t>
      </w:r>
    </w:p>
    <w:p w14:paraId="3F5FB484" w14:textId="7777777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FOIA covers rights of access to and requests for non-personal data. Data protection legislation (including the General Data Protection Regulation) covers the rights individuals have in respect of their personal data, including rights of access. Personal information is exempt under section 40 of the FOIA and the processing of personal data will continue to be regulated by applicable data protection legislation. Any application for access to personal information of which the requester is the subject will be classed as a request under data protection legislation and treated accordingly. The requester will be advised to this effect.</w:t>
      </w:r>
    </w:p>
    <w:p w14:paraId="0C36FD47" w14:textId="77777777" w:rsidR="00120949" w:rsidRDefault="00985193" w:rsidP="00120949">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Environmental Information Regulations (“EIRs”) deal specifically with information relating to any decisions, activities and policy formulation that may have an impact on the environment. Environmental information is exempt information under section 39 of the FOIA. Requests for environmental information will be handled in an analogous manner to requests for information made under the FOIA. However, it should be noted that the EIRs do not specify that requests must be in writing. This means that telephone requests on environmental matters will also be valid (although in practice it is advisable to make a written record of any verbal requests received).</w:t>
      </w:r>
    </w:p>
    <w:p w14:paraId="02927E54" w14:textId="34BB8A50" w:rsidR="00985193" w:rsidRPr="00985193" w:rsidRDefault="00120949" w:rsidP="00120949">
      <w:pPr>
        <w:shd w:val="clear" w:color="auto" w:fill="FFFFFF"/>
        <w:spacing w:before="300" w:after="300" w:line="240" w:lineRule="auto"/>
        <w:rPr>
          <w:rFonts w:ascii="Arial" w:eastAsia="Times New Roman" w:hAnsi="Arial" w:cs="Arial"/>
          <w:b/>
          <w:bCs/>
          <w:color w:val="0B0C0C"/>
          <w:sz w:val="24"/>
          <w:szCs w:val="24"/>
          <w:lang w:eastAsia="en-GB"/>
        </w:rPr>
      </w:pPr>
      <w:r>
        <w:rPr>
          <w:rFonts w:ascii="Arial" w:eastAsia="Times New Roman" w:hAnsi="Arial" w:cs="Arial"/>
          <w:b/>
          <w:bCs/>
          <w:color w:val="0B0C0C"/>
          <w:sz w:val="24"/>
          <w:szCs w:val="24"/>
          <w:lang w:eastAsia="en-GB"/>
        </w:rPr>
        <w:t>4. WTC</w:t>
      </w:r>
      <w:r w:rsidR="00985193" w:rsidRPr="00985193">
        <w:rPr>
          <w:rFonts w:ascii="Arial" w:eastAsia="Times New Roman" w:hAnsi="Arial" w:cs="Arial"/>
          <w:b/>
          <w:bCs/>
          <w:color w:val="0B0C0C"/>
          <w:sz w:val="24"/>
          <w:szCs w:val="24"/>
          <w:lang w:eastAsia="en-GB"/>
        </w:rPr>
        <w:t xml:space="preserve"> FOI Publication Scheme</w:t>
      </w:r>
    </w:p>
    <w:p w14:paraId="490517B5" w14:textId="7777777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Under the FOIA, all public authorities are obliged to adopt and maintain a Publication Scheme specifying:</w:t>
      </w:r>
    </w:p>
    <w:p w14:paraId="636B67A0" w14:textId="77777777" w:rsidR="00985193" w:rsidRPr="00985193" w:rsidRDefault="00985193" w:rsidP="00985193">
      <w:pPr>
        <w:numPr>
          <w:ilvl w:val="0"/>
          <w:numId w:val="2"/>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classes of information that they publish or intend to publish; and</w:t>
      </w:r>
    </w:p>
    <w:p w14:paraId="2A73530C" w14:textId="77777777" w:rsidR="00985193" w:rsidRPr="00985193" w:rsidRDefault="00985193" w:rsidP="00985193">
      <w:pPr>
        <w:numPr>
          <w:ilvl w:val="0"/>
          <w:numId w:val="2"/>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how the information is or will be published.</w:t>
      </w:r>
    </w:p>
    <w:p w14:paraId="2545B8BF" w14:textId="1E563BB8" w:rsidR="00985193" w:rsidRPr="00985193" w:rsidRDefault="00120949"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s FOI Publication Scheme can be found on </w:t>
      </w:r>
      <w:hyperlink r:id="rId9" w:history="1">
        <w:r w:rsidRPr="00CA0652">
          <w:rPr>
            <w:rStyle w:val="Hyperlink"/>
            <w:rFonts w:ascii="Arial" w:eastAsia="Times New Roman" w:hAnsi="Arial" w:cs="Arial"/>
            <w:sz w:val="24"/>
            <w:szCs w:val="24"/>
            <w:lang w:eastAsia="en-GB"/>
          </w:rPr>
          <w:t>www.workingtontowncouncil.gov.uk</w:t>
        </w:r>
      </w:hyperlink>
      <w:r>
        <w:rPr>
          <w:rFonts w:ascii="Arial" w:eastAsia="Times New Roman" w:hAnsi="Arial" w:cs="Arial"/>
          <w:color w:val="0B0C0C"/>
          <w:sz w:val="24"/>
          <w:szCs w:val="24"/>
          <w:lang w:eastAsia="en-GB"/>
        </w:rPr>
        <w:t xml:space="preserve"> </w:t>
      </w:r>
      <w:r w:rsidR="00985193" w:rsidRPr="00985193">
        <w:rPr>
          <w:rFonts w:ascii="Arial" w:eastAsia="Times New Roman" w:hAnsi="Arial" w:cs="Arial"/>
          <w:color w:val="0B0C0C"/>
          <w:sz w:val="24"/>
          <w:szCs w:val="24"/>
          <w:lang w:eastAsia="en-GB"/>
        </w:rPr>
        <w:t xml:space="preserve">or alternatively, a copy can be requested by contacting </w:t>
      </w:r>
      <w:r>
        <w:rPr>
          <w:rFonts w:ascii="Arial" w:eastAsia="Times New Roman" w:hAnsi="Arial" w:cs="Arial"/>
          <w:color w:val="0B0C0C"/>
          <w:sz w:val="24"/>
          <w:szCs w:val="24"/>
          <w:lang w:eastAsia="en-GB"/>
        </w:rPr>
        <w:t xml:space="preserve">WTC </w:t>
      </w:r>
      <w:r w:rsidR="00985193" w:rsidRPr="00985193">
        <w:rPr>
          <w:rFonts w:ascii="Arial" w:eastAsia="Times New Roman" w:hAnsi="Arial" w:cs="Arial"/>
          <w:color w:val="0B0C0C"/>
          <w:sz w:val="24"/>
          <w:szCs w:val="24"/>
          <w:lang w:eastAsia="en-GB"/>
        </w:rPr>
        <w:t>by either the email or postal address stated at paragraph 2.5 above.</w:t>
      </w:r>
    </w:p>
    <w:p w14:paraId="211764C5" w14:textId="0EE5BAE3" w:rsidR="00985193" w:rsidRPr="00985193" w:rsidRDefault="00A93B96"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will periodically review the FOI Publication Scheme and make amendments and updates where appropriate.</w:t>
      </w:r>
    </w:p>
    <w:p w14:paraId="19818E3E" w14:textId="77777777" w:rsidR="00985193" w:rsidRPr="00985193" w:rsidRDefault="00985193" w:rsidP="00985193">
      <w:pPr>
        <w:shd w:val="clear" w:color="auto" w:fill="FFFFFF"/>
        <w:spacing w:before="1200" w:after="0" w:line="240" w:lineRule="auto"/>
        <w:outlineLvl w:val="1"/>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lastRenderedPageBreak/>
        <w:t>5. Fees</w:t>
      </w:r>
    </w:p>
    <w:p w14:paraId="4B2BF5A2" w14:textId="4AF27133" w:rsidR="004F7212" w:rsidRDefault="00A93B96" w:rsidP="004F7212">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Where possible, WTC</w:t>
      </w:r>
      <w:r w:rsidR="00985193" w:rsidRPr="00985193">
        <w:rPr>
          <w:rFonts w:ascii="Arial" w:eastAsia="Times New Roman" w:hAnsi="Arial" w:cs="Arial"/>
          <w:color w:val="0B0C0C"/>
          <w:sz w:val="24"/>
          <w:szCs w:val="24"/>
          <w:lang w:eastAsia="en-GB"/>
        </w:rPr>
        <w:t xml:space="preserve"> will not charge requesters a fee for complying with requests however it reserves the right to do so. If </w:t>
      </w: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determines that a fee will be charged for complying with the request, a fee notice will be issued to the applicant in accordance with section 9 of the FOIA.</w:t>
      </w:r>
      <w:r w:rsidR="004F7212">
        <w:rPr>
          <w:rFonts w:ascii="Arial" w:eastAsia="Times New Roman" w:hAnsi="Arial" w:cs="Arial"/>
          <w:color w:val="0B0C0C"/>
          <w:sz w:val="24"/>
          <w:szCs w:val="24"/>
          <w:lang w:eastAsia="en-GB"/>
        </w:rPr>
        <w:t xml:space="preserve"> </w:t>
      </w:r>
    </w:p>
    <w:p w14:paraId="584907C3" w14:textId="27177D3B"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6. Provision of information</w:t>
      </w:r>
    </w:p>
    <w:p w14:paraId="04BB9810" w14:textId="78648271" w:rsidR="00985193" w:rsidRPr="00985193" w:rsidRDefault="00A93B96"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will seek to provide the requested information, subject to the application of any statutory exemption under the FOIA.</w:t>
      </w:r>
    </w:p>
    <w:p w14:paraId="106C8869" w14:textId="54FAABEE" w:rsidR="004F7212" w:rsidRDefault="00985193" w:rsidP="004F7212">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In responding to requests for inf</w:t>
      </w:r>
      <w:r w:rsidR="00A93B96">
        <w:rPr>
          <w:rFonts w:ascii="Arial" w:eastAsia="Times New Roman" w:hAnsi="Arial" w:cs="Arial"/>
          <w:color w:val="0B0C0C"/>
          <w:sz w:val="24"/>
          <w:szCs w:val="24"/>
          <w:lang w:eastAsia="en-GB"/>
        </w:rPr>
        <w:t>ormation, WTC</w:t>
      </w:r>
      <w:r w:rsidRPr="00985193">
        <w:rPr>
          <w:rFonts w:ascii="Arial" w:eastAsia="Times New Roman" w:hAnsi="Arial" w:cs="Arial"/>
          <w:color w:val="0B0C0C"/>
          <w:sz w:val="24"/>
          <w:szCs w:val="24"/>
          <w:lang w:eastAsia="en-GB"/>
        </w:rPr>
        <w:t xml:space="preserve"> will have regard to any preferences expressed by the requester as to the form of communication. Where it is not reasonably practicable to comply with any preference expressed,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will notify the requester of the reasons for this determination.</w:t>
      </w:r>
      <w:r w:rsidR="004F7212">
        <w:rPr>
          <w:rFonts w:ascii="Arial" w:eastAsia="Times New Roman" w:hAnsi="Arial" w:cs="Arial"/>
          <w:color w:val="0B0C0C"/>
          <w:sz w:val="24"/>
          <w:szCs w:val="24"/>
          <w:lang w:eastAsia="en-GB"/>
        </w:rPr>
        <w:t xml:space="preserve"> </w:t>
      </w:r>
    </w:p>
    <w:p w14:paraId="4CBDCAB1" w14:textId="657D3BD0"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7. Advice and assistance</w:t>
      </w:r>
    </w:p>
    <w:p w14:paraId="7DD5674E" w14:textId="6F42089A" w:rsidR="004F7212" w:rsidRDefault="00A93B96" w:rsidP="004F7212">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has a duty, so far as it is reasonable to do so, to give advice and assistance to anyone who has made a request or is considering making one.</w:t>
      </w:r>
      <w:r w:rsidR="004F7212">
        <w:rPr>
          <w:rFonts w:ascii="Arial" w:eastAsia="Times New Roman" w:hAnsi="Arial" w:cs="Arial"/>
          <w:color w:val="0B0C0C"/>
          <w:sz w:val="24"/>
          <w:szCs w:val="24"/>
          <w:lang w:eastAsia="en-GB"/>
        </w:rPr>
        <w:t xml:space="preserve"> </w:t>
      </w:r>
    </w:p>
    <w:p w14:paraId="6591F313" w14:textId="18B89FC1"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8. Procedure for making a request</w:t>
      </w:r>
    </w:p>
    <w:p w14:paraId="2B271D1C" w14:textId="7EE3A72B"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Requesters are required to put a request in writing – i</w:t>
      </w:r>
      <w:r w:rsidR="00A93B96">
        <w:rPr>
          <w:rFonts w:ascii="Arial" w:eastAsia="Times New Roman" w:hAnsi="Arial" w:cs="Arial"/>
          <w:color w:val="0B0C0C"/>
          <w:sz w:val="24"/>
          <w:szCs w:val="24"/>
          <w:lang w:eastAsia="en-GB"/>
        </w:rPr>
        <w:t>n the form of a letter or email</w:t>
      </w:r>
      <w:r w:rsidRPr="00985193">
        <w:rPr>
          <w:rFonts w:ascii="Arial" w:eastAsia="Times New Roman" w:hAnsi="Arial" w:cs="Arial"/>
          <w:color w:val="0B0C0C"/>
          <w:sz w:val="24"/>
          <w:szCs w:val="24"/>
          <w:lang w:eastAsia="en-GB"/>
        </w:rPr>
        <w:t xml:space="preserve">, supplying their name and address and an address for correspondence and describing the specific information they are seeking. Requests need not refer to/quote FOI legislation (but it may be helpful to do so). Requesters should address their requests to </w:t>
      </w:r>
      <w:r w:rsidR="00A93B96">
        <w:rPr>
          <w:rFonts w:ascii="Arial" w:eastAsia="Times New Roman" w:hAnsi="Arial" w:cs="Arial"/>
          <w:color w:val="0B0C0C"/>
          <w:sz w:val="24"/>
          <w:szCs w:val="24"/>
          <w:lang w:eastAsia="en-GB"/>
        </w:rPr>
        <w:t xml:space="preserve">the Chief Officer/RFO. </w:t>
      </w:r>
    </w:p>
    <w:p w14:paraId="0C72D6FD" w14:textId="7B77697C" w:rsidR="004F7212" w:rsidRDefault="00985193" w:rsidP="004F7212">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 </w:t>
      </w:r>
      <w:r w:rsidR="00A93B96">
        <w:rPr>
          <w:rFonts w:ascii="Arial" w:eastAsia="Times New Roman" w:hAnsi="Arial" w:cs="Arial"/>
          <w:color w:val="0B0C0C"/>
          <w:sz w:val="24"/>
          <w:szCs w:val="24"/>
          <w:lang w:eastAsia="en-GB"/>
        </w:rPr>
        <w:t>Chief Officer/RFO</w:t>
      </w:r>
      <w:r w:rsidRPr="00985193">
        <w:rPr>
          <w:rFonts w:ascii="Arial" w:eastAsia="Times New Roman" w:hAnsi="Arial" w:cs="Arial"/>
          <w:color w:val="0B0C0C"/>
          <w:sz w:val="24"/>
          <w:szCs w:val="24"/>
          <w:lang w:eastAsia="en-GB"/>
        </w:rPr>
        <w:t xml:space="preserve"> may contact the requester to clarify the terms/scope of the request and to give advice and assistance as needed.</w:t>
      </w:r>
      <w:r w:rsidR="004F7212">
        <w:rPr>
          <w:rFonts w:ascii="Arial" w:eastAsia="Times New Roman" w:hAnsi="Arial" w:cs="Arial"/>
          <w:color w:val="0B0C0C"/>
          <w:sz w:val="24"/>
          <w:szCs w:val="24"/>
          <w:lang w:eastAsia="en-GB"/>
        </w:rPr>
        <w:t xml:space="preserve"> </w:t>
      </w:r>
    </w:p>
    <w:p w14:paraId="5A652572" w14:textId="269DBD45"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9. Exemptions</w:t>
      </w:r>
    </w:p>
    <w:p w14:paraId="755A6C04" w14:textId="17434DBD"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Where information is held by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the information will not be withheld unless:</w:t>
      </w:r>
    </w:p>
    <w:p w14:paraId="28EEBAFC" w14:textId="3D8D1698" w:rsidR="00985193" w:rsidRPr="00985193" w:rsidRDefault="00985193" w:rsidP="00985193">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an exemption to disclosure under Part II of the FOIA </w:t>
      </w:r>
      <w:r w:rsidR="00FA3FFF" w:rsidRPr="00985193">
        <w:rPr>
          <w:rFonts w:ascii="Arial" w:eastAsia="Times New Roman" w:hAnsi="Arial" w:cs="Arial"/>
          <w:color w:val="0B0C0C"/>
          <w:sz w:val="24"/>
          <w:szCs w:val="24"/>
          <w:lang w:eastAsia="en-GB"/>
        </w:rPr>
        <w:t>applies.</w:t>
      </w:r>
    </w:p>
    <w:p w14:paraId="69880DD1" w14:textId="2583AFCC" w:rsidR="00985193" w:rsidRPr="00985193" w:rsidRDefault="00985193" w:rsidP="00985193">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it would cost too much to comply with the </w:t>
      </w:r>
      <w:r w:rsidR="00FA3FFF" w:rsidRPr="00985193">
        <w:rPr>
          <w:rFonts w:ascii="Arial" w:eastAsia="Times New Roman" w:hAnsi="Arial" w:cs="Arial"/>
          <w:color w:val="0B0C0C"/>
          <w:sz w:val="24"/>
          <w:szCs w:val="24"/>
          <w:lang w:eastAsia="en-GB"/>
        </w:rPr>
        <w:t>request.</w:t>
      </w:r>
    </w:p>
    <w:p w14:paraId="2386F494" w14:textId="77777777" w:rsidR="00985193" w:rsidRPr="00985193" w:rsidRDefault="00985193" w:rsidP="00985193">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request is considered vexatious; and/ or</w:t>
      </w:r>
    </w:p>
    <w:p w14:paraId="0B618997" w14:textId="77777777" w:rsidR="00985193" w:rsidRPr="00985193" w:rsidRDefault="00985193" w:rsidP="00985193">
      <w:pPr>
        <w:numPr>
          <w:ilvl w:val="0"/>
          <w:numId w:val="3"/>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request is repeated.</w:t>
      </w:r>
    </w:p>
    <w:p w14:paraId="37E825B2" w14:textId="7777777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lastRenderedPageBreak/>
        <w:t>The exemptions to disclosure set out in the FOIA include non-disclosure in matters of a sensitive commercial nature or where disclosure would prejudice the effective conduct of public affairs.</w:t>
      </w:r>
    </w:p>
    <w:p w14:paraId="5FFAEE36" w14:textId="5353632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Some of the FOIA exemptions are absolute exemptions, for example, if the information is personal data. If an absolute exemption applies, then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does not need to release the information. The remaining exemptions are qualif</w:t>
      </w:r>
      <w:r w:rsidR="00A93B96">
        <w:rPr>
          <w:rFonts w:ascii="Arial" w:eastAsia="Times New Roman" w:hAnsi="Arial" w:cs="Arial"/>
          <w:color w:val="0B0C0C"/>
          <w:sz w:val="24"/>
          <w:szCs w:val="24"/>
          <w:lang w:eastAsia="en-GB"/>
        </w:rPr>
        <w:t xml:space="preserve">ied exemptions that require WTC </w:t>
      </w:r>
      <w:r w:rsidRPr="00985193">
        <w:rPr>
          <w:rFonts w:ascii="Arial" w:eastAsia="Times New Roman" w:hAnsi="Arial" w:cs="Arial"/>
          <w:color w:val="0B0C0C"/>
          <w:sz w:val="24"/>
          <w:szCs w:val="24"/>
          <w:lang w:eastAsia="en-GB"/>
        </w:rPr>
        <w:t xml:space="preserve">to apply the public interest test in deciding whether to release the information. In considering the public interest,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will </w:t>
      </w:r>
      <w:r w:rsidR="00FA3FFF" w:rsidRPr="00985193">
        <w:rPr>
          <w:rFonts w:ascii="Arial" w:eastAsia="Times New Roman" w:hAnsi="Arial" w:cs="Arial"/>
          <w:color w:val="0B0C0C"/>
          <w:sz w:val="24"/>
          <w:szCs w:val="24"/>
          <w:lang w:eastAsia="en-GB"/>
        </w:rPr>
        <w:t>consider</w:t>
      </w:r>
      <w:r w:rsidRPr="00985193">
        <w:rPr>
          <w:rFonts w:ascii="Arial" w:eastAsia="Times New Roman" w:hAnsi="Arial" w:cs="Arial"/>
          <w:color w:val="0B0C0C"/>
          <w:sz w:val="24"/>
          <w:szCs w:val="24"/>
          <w:lang w:eastAsia="en-GB"/>
        </w:rPr>
        <w:t>:</w:t>
      </w:r>
    </w:p>
    <w:p w14:paraId="38917193" w14:textId="55607D0D" w:rsidR="00985193" w:rsidRPr="00985193" w:rsidRDefault="00985193" w:rsidP="00985193">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whether the public interest in maintaining the exclusion of the duty to confirm or deny that information is held outweighs the public interest in disclosing whether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holds the information; and/or</w:t>
      </w:r>
    </w:p>
    <w:p w14:paraId="3EBED3B8" w14:textId="77777777" w:rsidR="00985193" w:rsidRPr="00985193" w:rsidRDefault="00985193" w:rsidP="00985193">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whether the public interest in withholding information outweighs the public interest in releasing it.</w:t>
      </w:r>
    </w:p>
    <w:p w14:paraId="39CCFFFA" w14:textId="0B994CD5"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Where the public interest test is relevant,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will apply it separately to each piece of potentially exempt information.</w:t>
      </w:r>
    </w:p>
    <w:p w14:paraId="0884F443" w14:textId="2BF11174"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Where a document cannot be released in its entirety,</w:t>
      </w:r>
      <w:r w:rsidR="00A93B96">
        <w:rPr>
          <w:rFonts w:ascii="Arial" w:eastAsia="Times New Roman" w:hAnsi="Arial" w:cs="Arial"/>
          <w:color w:val="0B0C0C"/>
          <w:sz w:val="24"/>
          <w:szCs w:val="24"/>
          <w:lang w:eastAsia="en-GB"/>
        </w:rPr>
        <w:t xml:space="preserve"> WTC</w:t>
      </w:r>
      <w:r w:rsidRPr="00985193">
        <w:rPr>
          <w:rFonts w:ascii="Arial" w:eastAsia="Times New Roman" w:hAnsi="Arial" w:cs="Arial"/>
          <w:color w:val="0B0C0C"/>
          <w:sz w:val="24"/>
          <w:szCs w:val="24"/>
          <w:lang w:eastAsia="en-GB"/>
        </w:rPr>
        <w:t xml:space="preserve"> will endeavour to release what it is able to, in as intelligible a format as possible.</w:t>
      </w:r>
    </w:p>
    <w:p w14:paraId="6E43BDB6" w14:textId="6FD4D6D8" w:rsidR="004F7212" w:rsidRDefault="00985193" w:rsidP="004F7212">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Where information is not held,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will seek to provide appropriate advice and assistance to the requester.</w:t>
      </w:r>
      <w:r w:rsidR="004F7212">
        <w:rPr>
          <w:rFonts w:ascii="Arial" w:eastAsia="Times New Roman" w:hAnsi="Arial" w:cs="Arial"/>
          <w:color w:val="0B0C0C"/>
          <w:sz w:val="24"/>
          <w:szCs w:val="24"/>
          <w:lang w:eastAsia="en-GB"/>
        </w:rPr>
        <w:t xml:space="preserve"> </w:t>
      </w:r>
    </w:p>
    <w:p w14:paraId="3865F0B1" w14:textId="48408539"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10. Consultation with Third Parties</w:t>
      </w:r>
    </w:p>
    <w:p w14:paraId="39CF8799" w14:textId="77314E31" w:rsidR="00985193" w:rsidRPr="00985193" w:rsidRDefault="00A93B96"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may consult with a third party if:</w:t>
      </w:r>
    </w:p>
    <w:p w14:paraId="6991D57E" w14:textId="5A8DD5E0" w:rsidR="00985193" w:rsidRPr="00985193" w:rsidRDefault="00985193" w:rsidP="00985193">
      <w:pPr>
        <w:numPr>
          <w:ilvl w:val="0"/>
          <w:numId w:val="5"/>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 views of that third party may assist </w:t>
      </w:r>
      <w:r w:rsidR="00A93B96">
        <w:rPr>
          <w:rFonts w:ascii="Arial" w:eastAsia="Times New Roman" w:hAnsi="Arial" w:cs="Arial"/>
          <w:color w:val="0B0C0C"/>
          <w:sz w:val="24"/>
          <w:szCs w:val="24"/>
          <w:lang w:eastAsia="en-GB"/>
        </w:rPr>
        <w:t xml:space="preserve">WTC </w:t>
      </w:r>
      <w:r w:rsidRPr="00985193">
        <w:rPr>
          <w:rFonts w:ascii="Arial" w:eastAsia="Times New Roman" w:hAnsi="Arial" w:cs="Arial"/>
          <w:color w:val="0B0C0C"/>
          <w:sz w:val="24"/>
          <w:szCs w:val="24"/>
          <w:lang w:eastAsia="en-GB"/>
        </w:rPr>
        <w:t>to determine whether an exemption under the FOIA applies to the information requested; and/or</w:t>
      </w:r>
    </w:p>
    <w:p w14:paraId="3E9657DA" w14:textId="77777777" w:rsidR="00A93B96" w:rsidRDefault="00985193" w:rsidP="00A93B96">
      <w:pPr>
        <w:numPr>
          <w:ilvl w:val="0"/>
          <w:numId w:val="5"/>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where the views of the third party may assist SLC to determine where the public interest lies under section 2 of the FOIA.</w:t>
      </w:r>
      <w:r w:rsidR="004F7212">
        <w:rPr>
          <w:rFonts w:ascii="Arial" w:eastAsia="Times New Roman" w:hAnsi="Arial" w:cs="Arial"/>
          <w:color w:val="0B0C0C"/>
          <w:sz w:val="24"/>
          <w:szCs w:val="24"/>
          <w:lang w:eastAsia="en-GB"/>
        </w:rPr>
        <w:t xml:space="preserve"> </w:t>
      </w:r>
    </w:p>
    <w:p w14:paraId="48868056" w14:textId="77777777" w:rsidR="00A93B96" w:rsidRDefault="00A93B96" w:rsidP="00A93B96">
      <w:pPr>
        <w:shd w:val="clear" w:color="auto" w:fill="FFFFFF"/>
        <w:spacing w:after="75" w:line="240" w:lineRule="auto"/>
        <w:ind w:left="1020"/>
        <w:rPr>
          <w:rFonts w:ascii="Arial" w:eastAsia="Times New Roman" w:hAnsi="Arial" w:cs="Arial"/>
          <w:color w:val="0B0C0C"/>
          <w:sz w:val="24"/>
          <w:szCs w:val="24"/>
          <w:lang w:eastAsia="en-GB"/>
        </w:rPr>
      </w:pPr>
    </w:p>
    <w:p w14:paraId="25877531" w14:textId="28B5262E" w:rsidR="00985193" w:rsidRPr="00A93B96" w:rsidRDefault="00985193" w:rsidP="00A93B96">
      <w:pPr>
        <w:shd w:val="clear" w:color="auto" w:fill="FFFFFF"/>
        <w:spacing w:after="75" w:line="240" w:lineRule="auto"/>
        <w:rPr>
          <w:rFonts w:ascii="Arial" w:eastAsia="Times New Roman" w:hAnsi="Arial" w:cs="Arial"/>
          <w:color w:val="0B0C0C"/>
          <w:sz w:val="24"/>
          <w:szCs w:val="24"/>
          <w:lang w:eastAsia="en-GB"/>
        </w:rPr>
      </w:pPr>
      <w:r w:rsidRPr="00A93B96">
        <w:rPr>
          <w:rFonts w:ascii="Arial" w:eastAsia="Times New Roman" w:hAnsi="Arial" w:cs="Arial"/>
          <w:b/>
          <w:bCs/>
          <w:color w:val="0B0C0C"/>
          <w:sz w:val="24"/>
          <w:szCs w:val="24"/>
          <w:lang w:eastAsia="en-GB"/>
        </w:rPr>
        <w:t>11. Refusal of requests</w:t>
      </w:r>
    </w:p>
    <w:p w14:paraId="58A79006" w14:textId="701FCC3E" w:rsidR="00985193" w:rsidRPr="00985193" w:rsidRDefault="00A93B96"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Where WTC</w:t>
      </w:r>
      <w:r w:rsidR="00985193" w:rsidRPr="00985193">
        <w:rPr>
          <w:rFonts w:ascii="Arial" w:eastAsia="Times New Roman" w:hAnsi="Arial" w:cs="Arial"/>
          <w:color w:val="0B0C0C"/>
          <w:sz w:val="24"/>
          <w:szCs w:val="24"/>
          <w:lang w:eastAsia="en-GB"/>
        </w:rPr>
        <w:t xml:space="preserve"> refuses a request, it will give the requester a notice setting out the reasons for the refusal.</w:t>
      </w:r>
    </w:p>
    <w:p w14:paraId="2F4D0B00" w14:textId="61145BC5"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When any written request is refused, </w:t>
      </w:r>
      <w:r w:rsidR="00A93B96">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will notify the requester of the internal review process and their right under section 50 of the FOIA to apply to the Information Commissioner for a Decision Notice.</w:t>
      </w:r>
    </w:p>
    <w:p w14:paraId="040A9150" w14:textId="77777777" w:rsidR="00830EB7" w:rsidRDefault="00A93B96" w:rsidP="00830EB7">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lastRenderedPageBreak/>
        <w:t>WTC</w:t>
      </w:r>
      <w:r w:rsidR="00985193" w:rsidRPr="00985193">
        <w:rPr>
          <w:rFonts w:ascii="Arial" w:eastAsia="Times New Roman" w:hAnsi="Arial" w:cs="Arial"/>
          <w:color w:val="0B0C0C"/>
          <w:sz w:val="24"/>
          <w:szCs w:val="24"/>
          <w:lang w:eastAsia="en-GB"/>
        </w:rPr>
        <w:t xml:space="preserve"> reserves the right to refuse to respond to a request for information if it exceeds the value of £450 to process in terms of staff time and disbursements. The £450 is calculated to be 18 hours of staff time based on an hourly rate of £25 per hour, which is provided for by Regulation 4 of the Freedom of Information and Data Protection (Appropriate Limit and Fees) Regulations 2004.</w:t>
      </w:r>
    </w:p>
    <w:p w14:paraId="0E771B21" w14:textId="3FBB0062" w:rsidR="00985193" w:rsidRPr="00985193" w:rsidRDefault="00985193" w:rsidP="00830EB7">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12. Internal review process</w:t>
      </w:r>
    </w:p>
    <w:p w14:paraId="0A58761E" w14:textId="77777777"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If a requester is unhappy with:</w:t>
      </w:r>
    </w:p>
    <w:p w14:paraId="7EB8080E" w14:textId="294E0381" w:rsidR="00985193" w:rsidRPr="00985193" w:rsidRDefault="00830EB7" w:rsidP="00985193">
      <w:pPr>
        <w:numPr>
          <w:ilvl w:val="0"/>
          <w:numId w:val="6"/>
        </w:numPr>
        <w:shd w:val="clear" w:color="auto" w:fill="FFFFFF"/>
        <w:spacing w:after="75" w:line="240" w:lineRule="auto"/>
        <w:ind w:left="10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way in which their</w:t>
      </w:r>
      <w:r w:rsidR="00985193" w:rsidRPr="00985193">
        <w:rPr>
          <w:rFonts w:ascii="Arial" w:eastAsia="Times New Roman" w:hAnsi="Arial" w:cs="Arial"/>
          <w:color w:val="0B0C0C"/>
          <w:sz w:val="24"/>
          <w:szCs w:val="24"/>
          <w:lang w:eastAsia="en-GB"/>
        </w:rPr>
        <w:t xml:space="preserve"> request has been </w:t>
      </w:r>
      <w:r w:rsidR="00FA3FFF" w:rsidRPr="00985193">
        <w:rPr>
          <w:rFonts w:ascii="Arial" w:eastAsia="Times New Roman" w:hAnsi="Arial" w:cs="Arial"/>
          <w:color w:val="0B0C0C"/>
          <w:sz w:val="24"/>
          <w:szCs w:val="24"/>
          <w:lang w:eastAsia="en-GB"/>
        </w:rPr>
        <w:t>handled.</w:t>
      </w:r>
    </w:p>
    <w:p w14:paraId="7519F2E6" w14:textId="77777777" w:rsidR="00985193" w:rsidRPr="00985193" w:rsidRDefault="00985193" w:rsidP="00985193">
      <w:pPr>
        <w:numPr>
          <w:ilvl w:val="0"/>
          <w:numId w:val="6"/>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is dissatisfied with the decision made regarding disclosure or non- disclosure of information; and/or</w:t>
      </w:r>
    </w:p>
    <w:p w14:paraId="7F885E75" w14:textId="4BE1638F" w:rsidR="00985193" w:rsidRPr="00985193" w:rsidRDefault="00985193" w:rsidP="00985193">
      <w:pPr>
        <w:numPr>
          <w:ilvl w:val="0"/>
          <w:numId w:val="6"/>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is of the opinion that </w:t>
      </w:r>
      <w:r w:rsidR="00830EB7">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is not compliant with its Publication Scheme,</w:t>
      </w:r>
    </w:p>
    <w:p w14:paraId="2D9CA6EA" w14:textId="118E5AFF"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they </w:t>
      </w:r>
      <w:r w:rsidR="00FA3FFF" w:rsidRPr="00985193">
        <w:rPr>
          <w:rFonts w:ascii="Arial" w:eastAsia="Times New Roman" w:hAnsi="Arial" w:cs="Arial"/>
          <w:color w:val="0B0C0C"/>
          <w:sz w:val="24"/>
          <w:szCs w:val="24"/>
          <w:lang w:eastAsia="en-GB"/>
        </w:rPr>
        <w:t>can</w:t>
      </w:r>
      <w:r w:rsidRPr="00985193">
        <w:rPr>
          <w:rFonts w:ascii="Arial" w:eastAsia="Times New Roman" w:hAnsi="Arial" w:cs="Arial"/>
          <w:color w:val="0B0C0C"/>
          <w:sz w:val="24"/>
          <w:szCs w:val="24"/>
          <w:lang w:eastAsia="en-GB"/>
        </w:rPr>
        <w:t xml:space="preserve"> request an internal revi</w:t>
      </w:r>
      <w:r w:rsidR="00830EB7">
        <w:rPr>
          <w:rFonts w:ascii="Arial" w:eastAsia="Times New Roman" w:hAnsi="Arial" w:cs="Arial"/>
          <w:color w:val="0B0C0C"/>
          <w:sz w:val="24"/>
          <w:szCs w:val="24"/>
          <w:lang w:eastAsia="en-GB"/>
        </w:rPr>
        <w:t xml:space="preserve">ew. All responses issued by WTC </w:t>
      </w:r>
      <w:r w:rsidRPr="00985193">
        <w:rPr>
          <w:rFonts w:ascii="Arial" w:eastAsia="Times New Roman" w:hAnsi="Arial" w:cs="Arial"/>
          <w:color w:val="0B0C0C"/>
          <w:sz w:val="24"/>
          <w:szCs w:val="24"/>
          <w:lang w:eastAsia="en-GB"/>
        </w:rPr>
        <w:t>will provide the requester with details on how to request such an internal review.</w:t>
      </w:r>
    </w:p>
    <w:p w14:paraId="6DBC34F3" w14:textId="2468AFBD" w:rsidR="00985193" w:rsidRPr="00985193" w:rsidRDefault="00830EB7"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The Chief Officer/RFO </w:t>
      </w:r>
      <w:r w:rsidR="00985193" w:rsidRPr="00985193">
        <w:rPr>
          <w:rFonts w:ascii="Arial" w:eastAsia="Times New Roman" w:hAnsi="Arial" w:cs="Arial"/>
          <w:color w:val="0B0C0C"/>
          <w:sz w:val="24"/>
          <w:szCs w:val="24"/>
          <w:lang w:eastAsia="en-GB"/>
        </w:rPr>
        <w:t xml:space="preserve">has overall responsibility for the internal review procedure. The </w:t>
      </w:r>
      <w:r>
        <w:rPr>
          <w:rFonts w:ascii="Arial" w:eastAsia="Times New Roman" w:hAnsi="Arial" w:cs="Arial"/>
          <w:color w:val="0B0C0C"/>
          <w:sz w:val="24"/>
          <w:szCs w:val="24"/>
          <w:lang w:eastAsia="en-GB"/>
        </w:rPr>
        <w:t>Chair of the Finance and General Purposes Committee will</w:t>
      </w:r>
      <w:r w:rsidR="00985193" w:rsidRPr="00985193">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be responsible for any internal review, using third parties where necessary</w:t>
      </w:r>
      <w:r w:rsidR="00985193" w:rsidRPr="00985193">
        <w:rPr>
          <w:rFonts w:ascii="Arial" w:eastAsia="Times New Roman" w:hAnsi="Arial" w:cs="Arial"/>
          <w:color w:val="0B0C0C"/>
          <w:sz w:val="24"/>
          <w:szCs w:val="24"/>
          <w:lang w:eastAsia="en-GB"/>
        </w:rPr>
        <w:t>.</w:t>
      </w:r>
    </w:p>
    <w:p w14:paraId="6848353A" w14:textId="128B75D2"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 internal reviewer will review the </w:t>
      </w:r>
      <w:r w:rsidR="00FA3FFF" w:rsidRPr="00985193">
        <w:rPr>
          <w:rFonts w:ascii="Arial" w:eastAsia="Times New Roman" w:hAnsi="Arial" w:cs="Arial"/>
          <w:color w:val="0B0C0C"/>
          <w:sz w:val="24"/>
          <w:szCs w:val="24"/>
          <w:lang w:eastAsia="en-GB"/>
        </w:rPr>
        <w:t>way</w:t>
      </w:r>
      <w:r w:rsidRPr="00985193">
        <w:rPr>
          <w:rFonts w:ascii="Arial" w:eastAsia="Times New Roman" w:hAnsi="Arial" w:cs="Arial"/>
          <w:color w:val="0B0C0C"/>
          <w:sz w:val="24"/>
          <w:szCs w:val="24"/>
          <w:lang w:eastAsia="en-GB"/>
        </w:rPr>
        <w:t xml:space="preserve"> the request was dealt with and is empowered to either uphold or overturn the original decision.</w:t>
      </w:r>
    </w:p>
    <w:p w14:paraId="352EE217" w14:textId="3DF55004" w:rsidR="00985193" w:rsidRPr="00985193" w:rsidRDefault="00830EB7"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will only consider requests for an internal review which are made within 2 months of the date of the response to the requester.</w:t>
      </w:r>
    </w:p>
    <w:p w14:paraId="4C809BEA" w14:textId="7F69BC68" w:rsidR="004F7212" w:rsidRDefault="00985193" w:rsidP="004F7212">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 requester will be notified as to the outcome within a reasonable timescale. </w:t>
      </w:r>
      <w:r w:rsidR="00830EB7">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aims to deal with internal reviews within 20 working days of receipt thereof. If it becomes clear at any stage of the internal review that </w:t>
      </w:r>
      <w:r w:rsidR="00830EB7">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will not be able to meet this target, the requester will be notified.</w:t>
      </w:r>
      <w:r w:rsidR="004F7212">
        <w:rPr>
          <w:rFonts w:ascii="Arial" w:eastAsia="Times New Roman" w:hAnsi="Arial" w:cs="Arial"/>
          <w:color w:val="0B0C0C"/>
          <w:sz w:val="24"/>
          <w:szCs w:val="24"/>
          <w:lang w:eastAsia="en-GB"/>
        </w:rPr>
        <w:t xml:space="preserve"> </w:t>
      </w:r>
    </w:p>
    <w:p w14:paraId="555F1B73" w14:textId="75580339"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13. The Information Commissioner</w:t>
      </w:r>
    </w:p>
    <w:p w14:paraId="3CACFB2C" w14:textId="6F97BF51"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The Information Commissioner’s Office (“ICO”) is the UK’s independent authority set up to promote access to official information. If the requester remains dissatisfied with the decision made as a result of the internal review procedure, they can, under section 50 of the FOIA, complain to the Information Commissioner by writing to the ICO at Wycliffe House, Water Lane, Wilmslow, Cheshire SK9 5AF (</w:t>
      </w:r>
      <w:hyperlink r:id="rId10" w:history="1">
        <w:r w:rsidR="00120949" w:rsidRPr="00CA0652">
          <w:rPr>
            <w:rStyle w:val="Hyperlink"/>
            <w:rFonts w:ascii="Arial" w:eastAsia="Times New Roman" w:hAnsi="Arial" w:cs="Arial"/>
            <w:sz w:val="24"/>
            <w:szCs w:val="24"/>
            <w:lang w:eastAsia="en-GB"/>
          </w:rPr>
          <w:t>www.ico.org.uk</w:t>
        </w:r>
      </w:hyperlink>
      <w:r w:rsidRPr="00985193">
        <w:rPr>
          <w:rFonts w:ascii="Arial" w:eastAsia="Times New Roman" w:hAnsi="Arial" w:cs="Arial"/>
          <w:color w:val="0B0C0C"/>
          <w:sz w:val="24"/>
          <w:szCs w:val="24"/>
          <w:lang w:eastAsia="en-GB"/>
        </w:rPr>
        <w:t>) to apply for a decision as to whether the request has been dealt with in accordance with the requirements of Part 1 of the FOIA.</w:t>
      </w:r>
    </w:p>
    <w:p w14:paraId="532C8C24" w14:textId="6087928D"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lastRenderedPageBreak/>
        <w:t xml:space="preserve">A Decision Notice will be served if the Information Commissioner decides that </w:t>
      </w:r>
      <w:r w:rsidR="00830EB7">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has failed to:</w:t>
      </w:r>
    </w:p>
    <w:p w14:paraId="6F093404" w14:textId="7BFC4BE9" w:rsidR="00985193" w:rsidRPr="00985193" w:rsidRDefault="00985193" w:rsidP="00985193">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communicate </w:t>
      </w:r>
      <w:r w:rsidR="00FA3FFF" w:rsidRPr="00985193">
        <w:rPr>
          <w:rFonts w:ascii="Arial" w:eastAsia="Times New Roman" w:hAnsi="Arial" w:cs="Arial"/>
          <w:color w:val="0B0C0C"/>
          <w:sz w:val="24"/>
          <w:szCs w:val="24"/>
          <w:lang w:eastAsia="en-GB"/>
        </w:rPr>
        <w:t>information.</w:t>
      </w:r>
    </w:p>
    <w:p w14:paraId="4F1D6FB8" w14:textId="77777777" w:rsidR="00985193" w:rsidRPr="00985193" w:rsidRDefault="00985193" w:rsidP="00985193">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confirm or deny where required to do so by section 1(1) of the FOIA;</w:t>
      </w:r>
    </w:p>
    <w:p w14:paraId="3753BFD5" w14:textId="77777777" w:rsidR="00985193" w:rsidRPr="00985193" w:rsidRDefault="00985193" w:rsidP="00985193">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comply with requirements of section 11 of the FOIA (which refers to the manner of communication in response to a request for information); or</w:t>
      </w:r>
    </w:p>
    <w:p w14:paraId="22F32DFD" w14:textId="77777777" w:rsidR="00985193" w:rsidRPr="00985193" w:rsidRDefault="00985193" w:rsidP="00985193">
      <w:pPr>
        <w:numPr>
          <w:ilvl w:val="0"/>
          <w:numId w:val="7"/>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comply with any of the requirements of section 17 of the FOIA (which refers to the refusal of a request for information).</w:t>
      </w:r>
    </w:p>
    <w:p w14:paraId="6638140E" w14:textId="2D82C3E4" w:rsid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 Decision Notice will specify the steps, which must be taken by </w:t>
      </w:r>
      <w:r w:rsidR="00830EB7">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to comply with the FOIA and the timescale for compliance.</w:t>
      </w:r>
    </w:p>
    <w:p w14:paraId="1066526D" w14:textId="370BC415"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The Information Commissioner can serve an Information Notice on </w:t>
      </w:r>
      <w:r w:rsidR="000F3432">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requiring the provision of specified information to </w:t>
      </w:r>
      <w:r w:rsidR="000F3432">
        <w:rPr>
          <w:rFonts w:ascii="Arial" w:eastAsia="Times New Roman" w:hAnsi="Arial" w:cs="Arial"/>
          <w:color w:val="0B0C0C"/>
          <w:sz w:val="24"/>
          <w:szCs w:val="24"/>
          <w:lang w:eastAsia="en-GB"/>
        </w:rPr>
        <w:t>them</w:t>
      </w:r>
      <w:r w:rsidRPr="00985193">
        <w:rPr>
          <w:rFonts w:ascii="Arial" w:eastAsia="Times New Roman" w:hAnsi="Arial" w:cs="Arial"/>
          <w:color w:val="0B0C0C"/>
          <w:sz w:val="24"/>
          <w:szCs w:val="24"/>
          <w:lang w:eastAsia="en-GB"/>
        </w:rPr>
        <w:t xml:space="preserve"> (unless legal professional privilege applies).</w:t>
      </w:r>
    </w:p>
    <w:p w14:paraId="4074E44F" w14:textId="28404D2B" w:rsidR="00985193" w:rsidRPr="00985193" w:rsidRDefault="00985193" w:rsidP="00985193">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If the Information </w:t>
      </w:r>
      <w:r w:rsidR="000F3432">
        <w:rPr>
          <w:rFonts w:ascii="Arial" w:eastAsia="Times New Roman" w:hAnsi="Arial" w:cs="Arial"/>
          <w:color w:val="0B0C0C"/>
          <w:sz w:val="24"/>
          <w:szCs w:val="24"/>
          <w:lang w:eastAsia="en-GB"/>
        </w:rPr>
        <w:t>Commissioner is satisfied that WTC</w:t>
      </w:r>
      <w:r w:rsidRPr="00985193">
        <w:rPr>
          <w:rFonts w:ascii="Arial" w:eastAsia="Times New Roman" w:hAnsi="Arial" w:cs="Arial"/>
          <w:color w:val="0B0C0C"/>
          <w:sz w:val="24"/>
          <w:szCs w:val="24"/>
          <w:lang w:eastAsia="en-GB"/>
        </w:rPr>
        <w:t xml:space="preserve"> has failed to comply with any of the requirements under Part 1 of the FOIA, </w:t>
      </w:r>
      <w:r w:rsidR="000F3432">
        <w:rPr>
          <w:rFonts w:ascii="Arial" w:eastAsia="Times New Roman" w:hAnsi="Arial" w:cs="Arial"/>
          <w:color w:val="0B0C0C"/>
          <w:sz w:val="24"/>
          <w:szCs w:val="24"/>
          <w:lang w:eastAsia="en-GB"/>
        </w:rPr>
        <w:t>they</w:t>
      </w:r>
      <w:r w:rsidRPr="00985193">
        <w:rPr>
          <w:rFonts w:ascii="Arial" w:eastAsia="Times New Roman" w:hAnsi="Arial" w:cs="Arial"/>
          <w:color w:val="0B0C0C"/>
          <w:sz w:val="24"/>
          <w:szCs w:val="24"/>
          <w:lang w:eastAsia="en-GB"/>
        </w:rPr>
        <w:t xml:space="preserve"> may serve an Enforcement Notice on </w:t>
      </w:r>
      <w:r w:rsidR="000F3432">
        <w:rPr>
          <w:rFonts w:ascii="Arial" w:eastAsia="Times New Roman" w:hAnsi="Arial" w:cs="Arial"/>
          <w:color w:val="0B0C0C"/>
          <w:sz w:val="24"/>
          <w:szCs w:val="24"/>
          <w:lang w:eastAsia="en-GB"/>
        </w:rPr>
        <w:t>WTC</w:t>
      </w:r>
      <w:r w:rsidRPr="00985193">
        <w:rPr>
          <w:rFonts w:ascii="Arial" w:eastAsia="Times New Roman" w:hAnsi="Arial" w:cs="Arial"/>
          <w:color w:val="0B0C0C"/>
          <w:sz w:val="24"/>
          <w:szCs w:val="24"/>
          <w:lang w:eastAsia="en-GB"/>
        </w:rPr>
        <w:t xml:space="preserve">, requiring </w:t>
      </w:r>
      <w:r w:rsidR="000F3432">
        <w:rPr>
          <w:rFonts w:ascii="Arial" w:eastAsia="Times New Roman" w:hAnsi="Arial" w:cs="Arial"/>
          <w:color w:val="0B0C0C"/>
          <w:sz w:val="24"/>
          <w:szCs w:val="24"/>
          <w:lang w:eastAsia="en-GB"/>
        </w:rPr>
        <w:t>WT</w:t>
      </w:r>
      <w:r w:rsidRPr="00985193">
        <w:rPr>
          <w:rFonts w:ascii="Arial" w:eastAsia="Times New Roman" w:hAnsi="Arial" w:cs="Arial"/>
          <w:color w:val="0B0C0C"/>
          <w:sz w:val="24"/>
          <w:szCs w:val="24"/>
          <w:lang w:eastAsia="en-GB"/>
        </w:rPr>
        <w:t xml:space="preserve">C to take </w:t>
      </w:r>
      <w:r w:rsidR="00FA3FFF" w:rsidRPr="00985193">
        <w:rPr>
          <w:rFonts w:ascii="Arial" w:eastAsia="Times New Roman" w:hAnsi="Arial" w:cs="Arial"/>
          <w:color w:val="0B0C0C"/>
          <w:sz w:val="24"/>
          <w:szCs w:val="24"/>
          <w:lang w:eastAsia="en-GB"/>
        </w:rPr>
        <w:t>steps</w:t>
      </w:r>
      <w:r w:rsidRPr="00985193">
        <w:rPr>
          <w:rFonts w:ascii="Arial" w:eastAsia="Times New Roman" w:hAnsi="Arial" w:cs="Arial"/>
          <w:color w:val="0B0C0C"/>
          <w:sz w:val="24"/>
          <w:szCs w:val="24"/>
          <w:lang w:eastAsia="en-GB"/>
        </w:rPr>
        <w:t xml:space="preserve"> within a specified time to comply with those requirements.</w:t>
      </w:r>
    </w:p>
    <w:p w14:paraId="0BDEB5D0" w14:textId="77777777" w:rsidR="001440DC" w:rsidRDefault="00985193" w:rsidP="004F7212">
      <w:pPr>
        <w:shd w:val="clear" w:color="auto" w:fill="FFFFFF"/>
        <w:spacing w:before="300" w:after="300" w:line="240" w:lineRule="auto"/>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All public authorities may appeal to the First–Tier Tribunal (Information Rights) against Decision Notices and Information and Enforcement Notices.</w:t>
      </w:r>
    </w:p>
    <w:p w14:paraId="56F09421" w14:textId="31950EDA" w:rsidR="001440DC" w:rsidRPr="001440DC" w:rsidRDefault="001440DC" w:rsidP="001440DC">
      <w:pPr>
        <w:shd w:val="clear" w:color="auto" w:fill="FFFFFF"/>
        <w:spacing w:before="300" w:after="300" w:line="240" w:lineRule="auto"/>
        <w:rPr>
          <w:rFonts w:ascii="Arial" w:eastAsia="Times New Roman" w:hAnsi="Arial" w:cs="Arial"/>
          <w:color w:val="0B0C0C"/>
          <w:sz w:val="24"/>
          <w:szCs w:val="24"/>
          <w:lang w:eastAsia="en-GB"/>
        </w:rPr>
      </w:pPr>
      <w:bookmarkStart w:id="0" w:name="_Hlk172641151"/>
      <w:r w:rsidRPr="001440DC">
        <w:rPr>
          <w:rFonts w:ascii="Arial" w:eastAsia="Times New Roman" w:hAnsi="Arial" w:cs="Arial"/>
          <w:color w:val="0B0C0C"/>
          <w:sz w:val="24"/>
          <w:szCs w:val="24"/>
          <w:lang w:eastAsia="en-GB"/>
        </w:rPr>
        <w:t>Service of an Information Notice</w:t>
      </w:r>
      <w:r>
        <w:rPr>
          <w:rFonts w:ascii="Arial" w:eastAsia="Times New Roman" w:hAnsi="Arial" w:cs="Arial"/>
          <w:color w:val="0B0C0C"/>
          <w:sz w:val="24"/>
          <w:szCs w:val="24"/>
          <w:lang w:eastAsia="en-GB"/>
        </w:rPr>
        <w:t xml:space="preserve">, </w:t>
      </w:r>
      <w:r w:rsidRPr="001440DC">
        <w:rPr>
          <w:rFonts w:ascii="Arial" w:eastAsia="Times New Roman" w:hAnsi="Arial" w:cs="Arial"/>
          <w:color w:val="0B0C0C"/>
          <w:sz w:val="24"/>
          <w:szCs w:val="24"/>
          <w:lang w:eastAsia="en-GB"/>
        </w:rPr>
        <w:t xml:space="preserve">Decision Notice or an Enforcement Notice by the Information Commissioner on the Council will be immediately reported to the </w:t>
      </w:r>
      <w:proofErr w:type="gramStart"/>
      <w:r w:rsidRPr="001440DC">
        <w:rPr>
          <w:rFonts w:ascii="Arial" w:eastAsia="Times New Roman" w:hAnsi="Arial" w:cs="Arial"/>
          <w:color w:val="0B0C0C"/>
          <w:sz w:val="24"/>
          <w:szCs w:val="24"/>
          <w:lang w:eastAsia="en-GB"/>
        </w:rPr>
        <w:t>Mayor</w:t>
      </w:r>
      <w:proofErr w:type="gramEnd"/>
      <w:r w:rsidRPr="001440DC">
        <w:rPr>
          <w:rFonts w:ascii="Arial" w:eastAsia="Times New Roman" w:hAnsi="Arial" w:cs="Arial"/>
          <w:color w:val="0B0C0C"/>
          <w:sz w:val="24"/>
          <w:szCs w:val="24"/>
          <w:lang w:eastAsia="en-GB"/>
        </w:rPr>
        <w:t xml:space="preserve"> and to the Chair of </w:t>
      </w:r>
      <w:r>
        <w:rPr>
          <w:rFonts w:ascii="Arial" w:eastAsia="Times New Roman" w:hAnsi="Arial" w:cs="Arial"/>
          <w:color w:val="0B0C0C"/>
          <w:sz w:val="24"/>
          <w:szCs w:val="24"/>
          <w:lang w:eastAsia="en-GB"/>
        </w:rPr>
        <w:t xml:space="preserve">the </w:t>
      </w:r>
      <w:r w:rsidRPr="001440DC">
        <w:rPr>
          <w:rFonts w:ascii="Arial" w:eastAsia="Times New Roman" w:hAnsi="Arial" w:cs="Arial"/>
          <w:color w:val="0B0C0C"/>
          <w:sz w:val="24"/>
          <w:szCs w:val="24"/>
          <w:lang w:eastAsia="en-GB"/>
        </w:rPr>
        <w:t>F</w:t>
      </w:r>
      <w:r>
        <w:rPr>
          <w:rFonts w:ascii="Arial" w:eastAsia="Times New Roman" w:hAnsi="Arial" w:cs="Arial"/>
          <w:color w:val="0B0C0C"/>
          <w:sz w:val="24"/>
          <w:szCs w:val="24"/>
          <w:lang w:eastAsia="en-GB"/>
        </w:rPr>
        <w:t xml:space="preserve"> &amp; </w:t>
      </w:r>
      <w:r w:rsidRPr="001440DC">
        <w:rPr>
          <w:rFonts w:ascii="Arial" w:eastAsia="Times New Roman" w:hAnsi="Arial" w:cs="Arial"/>
          <w:color w:val="0B0C0C"/>
          <w:sz w:val="24"/>
          <w:szCs w:val="24"/>
          <w:lang w:eastAsia="en-GB"/>
        </w:rPr>
        <w:t xml:space="preserve">GP Committee who shall urgently call a meeting of that committee to consider the </w:t>
      </w:r>
      <w:r>
        <w:rPr>
          <w:rFonts w:ascii="Arial" w:eastAsia="Times New Roman" w:hAnsi="Arial" w:cs="Arial"/>
          <w:color w:val="0B0C0C"/>
          <w:sz w:val="24"/>
          <w:szCs w:val="24"/>
          <w:lang w:eastAsia="en-GB"/>
        </w:rPr>
        <w:t>n</w:t>
      </w:r>
      <w:r w:rsidRPr="001440DC">
        <w:rPr>
          <w:rFonts w:ascii="Arial" w:eastAsia="Times New Roman" w:hAnsi="Arial" w:cs="Arial"/>
          <w:color w:val="0B0C0C"/>
          <w:sz w:val="24"/>
          <w:szCs w:val="24"/>
          <w:lang w:eastAsia="en-GB"/>
        </w:rPr>
        <w:t>otice(s)</w:t>
      </w:r>
      <w:r>
        <w:rPr>
          <w:rFonts w:ascii="Arial" w:eastAsia="Times New Roman" w:hAnsi="Arial" w:cs="Arial"/>
          <w:color w:val="0B0C0C"/>
          <w:sz w:val="24"/>
          <w:szCs w:val="24"/>
          <w:lang w:eastAsia="en-GB"/>
        </w:rPr>
        <w:t>.</w:t>
      </w:r>
    </w:p>
    <w:bookmarkEnd w:id="0"/>
    <w:p w14:paraId="1ED370A6" w14:textId="18A6C6F9"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14. Reasonable adjustments and alternative formats</w:t>
      </w:r>
    </w:p>
    <w:p w14:paraId="3095419C" w14:textId="53CC01CF" w:rsidR="00985193" w:rsidRPr="00985193" w:rsidRDefault="000F3432" w:rsidP="00985193">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WTC</w:t>
      </w:r>
      <w:r w:rsidR="00985193" w:rsidRPr="00985193">
        <w:rPr>
          <w:rFonts w:ascii="Arial" w:eastAsia="Times New Roman" w:hAnsi="Arial" w:cs="Arial"/>
          <w:color w:val="0B0C0C"/>
          <w:sz w:val="24"/>
          <w:szCs w:val="24"/>
          <w:lang w:eastAsia="en-GB"/>
        </w:rPr>
        <w:t xml:space="preserve"> is committed to equal opportuniti</w:t>
      </w:r>
      <w:r>
        <w:rPr>
          <w:rFonts w:ascii="Arial" w:eastAsia="Times New Roman" w:hAnsi="Arial" w:cs="Arial"/>
          <w:color w:val="0B0C0C"/>
          <w:sz w:val="24"/>
          <w:szCs w:val="24"/>
          <w:lang w:eastAsia="en-GB"/>
        </w:rPr>
        <w:t>es and our aim is to make this p</w:t>
      </w:r>
      <w:r w:rsidR="00985193" w:rsidRPr="00985193">
        <w:rPr>
          <w:rFonts w:ascii="Arial" w:eastAsia="Times New Roman" w:hAnsi="Arial" w:cs="Arial"/>
          <w:color w:val="0B0C0C"/>
          <w:sz w:val="24"/>
          <w:szCs w:val="24"/>
          <w:lang w:eastAsia="en-GB"/>
        </w:rPr>
        <w:t>olicy easy to use and accessible to all. We will take reasonable steps to accommodate any reasonable adjustments require</w:t>
      </w:r>
      <w:r>
        <w:rPr>
          <w:rFonts w:ascii="Arial" w:eastAsia="Times New Roman" w:hAnsi="Arial" w:cs="Arial"/>
          <w:color w:val="0B0C0C"/>
          <w:sz w:val="24"/>
          <w:szCs w:val="24"/>
          <w:lang w:eastAsia="en-GB"/>
        </w:rPr>
        <w:t>d</w:t>
      </w:r>
      <w:r w:rsidR="00985193" w:rsidRPr="00985193">
        <w:rPr>
          <w:rFonts w:ascii="Arial" w:eastAsia="Times New Roman" w:hAnsi="Arial" w:cs="Arial"/>
          <w:color w:val="0B0C0C"/>
          <w:sz w:val="24"/>
          <w:szCs w:val="24"/>
          <w:lang w:eastAsia="en-GB"/>
        </w:rPr>
        <w:t xml:space="preserve"> to:</w:t>
      </w:r>
    </w:p>
    <w:p w14:paraId="6902C514" w14:textId="27A29389" w:rsidR="00985193" w:rsidRPr="00985193" w:rsidRDefault="00985193" w:rsidP="00985193">
      <w:pPr>
        <w:numPr>
          <w:ilvl w:val="0"/>
          <w:numId w:val="8"/>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 xml:space="preserve">enable access to this </w:t>
      </w:r>
      <w:r w:rsidR="000F3432">
        <w:rPr>
          <w:rFonts w:ascii="Arial" w:eastAsia="Times New Roman" w:hAnsi="Arial" w:cs="Arial"/>
          <w:color w:val="0B0C0C"/>
          <w:sz w:val="24"/>
          <w:szCs w:val="24"/>
          <w:lang w:eastAsia="en-GB"/>
        </w:rPr>
        <w:t>p</w:t>
      </w:r>
      <w:r w:rsidRPr="00985193">
        <w:rPr>
          <w:rFonts w:ascii="Arial" w:eastAsia="Times New Roman" w:hAnsi="Arial" w:cs="Arial"/>
          <w:color w:val="0B0C0C"/>
          <w:sz w:val="24"/>
          <w:szCs w:val="24"/>
          <w:lang w:eastAsia="en-GB"/>
        </w:rPr>
        <w:t>olicy;</w:t>
      </w:r>
    </w:p>
    <w:p w14:paraId="2A4F6E14" w14:textId="77777777" w:rsidR="00985193" w:rsidRPr="00985193" w:rsidRDefault="00985193" w:rsidP="00985193">
      <w:pPr>
        <w:numPr>
          <w:ilvl w:val="0"/>
          <w:numId w:val="8"/>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provide responses to requests in other formats; or</w:t>
      </w:r>
    </w:p>
    <w:p w14:paraId="443EB8A0" w14:textId="77777777" w:rsidR="00985193" w:rsidRPr="00985193" w:rsidRDefault="00985193" w:rsidP="00985193">
      <w:pPr>
        <w:numPr>
          <w:ilvl w:val="0"/>
          <w:numId w:val="8"/>
        </w:numPr>
        <w:shd w:val="clear" w:color="auto" w:fill="FFFFFF"/>
        <w:spacing w:after="75" w:line="240" w:lineRule="auto"/>
        <w:ind w:left="1020"/>
        <w:rPr>
          <w:rFonts w:ascii="Arial" w:eastAsia="Times New Roman" w:hAnsi="Arial" w:cs="Arial"/>
          <w:color w:val="0B0C0C"/>
          <w:sz w:val="24"/>
          <w:szCs w:val="24"/>
          <w:lang w:eastAsia="en-GB"/>
        </w:rPr>
      </w:pPr>
      <w:r w:rsidRPr="00985193">
        <w:rPr>
          <w:rFonts w:ascii="Arial" w:eastAsia="Times New Roman" w:hAnsi="Arial" w:cs="Arial"/>
          <w:color w:val="0B0C0C"/>
          <w:sz w:val="24"/>
          <w:szCs w:val="24"/>
          <w:lang w:eastAsia="en-GB"/>
        </w:rPr>
        <w:t>provide such assistance as may reasonably be required.</w:t>
      </w:r>
    </w:p>
    <w:p w14:paraId="536292DE" w14:textId="3BAB150C" w:rsidR="004F7212" w:rsidRDefault="000F3432" w:rsidP="004F7212">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lastRenderedPageBreak/>
        <w:t>Should a copy of this p</w:t>
      </w:r>
      <w:r w:rsidR="00985193" w:rsidRPr="00985193">
        <w:rPr>
          <w:rFonts w:ascii="Arial" w:eastAsia="Times New Roman" w:hAnsi="Arial" w:cs="Arial"/>
          <w:color w:val="0B0C0C"/>
          <w:sz w:val="24"/>
          <w:szCs w:val="24"/>
          <w:lang w:eastAsia="en-GB"/>
        </w:rPr>
        <w:t>olicy be required in an alternative format, such as Braille, audio CD or large print, please get in touch using the contact details set out in section 2 above.</w:t>
      </w:r>
      <w:r w:rsidR="004F7212">
        <w:rPr>
          <w:rFonts w:ascii="Arial" w:eastAsia="Times New Roman" w:hAnsi="Arial" w:cs="Arial"/>
          <w:color w:val="0B0C0C"/>
          <w:sz w:val="24"/>
          <w:szCs w:val="24"/>
          <w:lang w:eastAsia="en-GB"/>
        </w:rPr>
        <w:t xml:space="preserve"> </w:t>
      </w:r>
    </w:p>
    <w:p w14:paraId="1BAD00E0" w14:textId="2B64C191" w:rsidR="00985193" w:rsidRPr="00985193" w:rsidRDefault="00985193" w:rsidP="004F7212">
      <w:pPr>
        <w:shd w:val="clear" w:color="auto" w:fill="FFFFFF"/>
        <w:spacing w:before="300" w:after="300" w:line="240" w:lineRule="auto"/>
        <w:rPr>
          <w:rFonts w:ascii="Arial" w:eastAsia="Times New Roman" w:hAnsi="Arial" w:cs="Arial"/>
          <w:b/>
          <w:bCs/>
          <w:color w:val="0B0C0C"/>
          <w:sz w:val="24"/>
          <w:szCs w:val="24"/>
          <w:lang w:eastAsia="en-GB"/>
        </w:rPr>
      </w:pPr>
      <w:r w:rsidRPr="00985193">
        <w:rPr>
          <w:rFonts w:ascii="Arial" w:eastAsia="Times New Roman" w:hAnsi="Arial" w:cs="Arial"/>
          <w:b/>
          <w:bCs/>
          <w:color w:val="0B0C0C"/>
          <w:sz w:val="24"/>
          <w:szCs w:val="24"/>
          <w:lang w:eastAsia="en-GB"/>
        </w:rPr>
        <w:t>15. Review</w:t>
      </w:r>
    </w:p>
    <w:p w14:paraId="147FA6D9" w14:textId="6FDB72FC" w:rsidR="00527FC4" w:rsidRPr="000F3432" w:rsidRDefault="000F3432" w:rsidP="000F3432">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This p</w:t>
      </w:r>
      <w:r w:rsidR="00985193" w:rsidRPr="00985193">
        <w:rPr>
          <w:rFonts w:ascii="Arial" w:eastAsia="Times New Roman" w:hAnsi="Arial" w:cs="Arial"/>
          <w:color w:val="0B0C0C"/>
          <w:sz w:val="24"/>
          <w:szCs w:val="24"/>
          <w:lang w:eastAsia="en-GB"/>
        </w:rPr>
        <w:t>olicy is subject to review annually, or in response to any relevant changes.</w:t>
      </w:r>
    </w:p>
    <w:sectPr w:rsidR="00527FC4" w:rsidRPr="000F343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9C056" w14:textId="77777777" w:rsidR="00900599" w:rsidRDefault="00900599" w:rsidP="00900599">
      <w:pPr>
        <w:spacing w:after="0" w:line="240" w:lineRule="auto"/>
      </w:pPr>
      <w:r>
        <w:separator/>
      </w:r>
    </w:p>
  </w:endnote>
  <w:endnote w:type="continuationSeparator" w:id="0">
    <w:p w14:paraId="3C152380" w14:textId="77777777" w:rsidR="00900599" w:rsidRDefault="00900599" w:rsidP="0090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5753" w14:textId="45B09B52" w:rsidR="000F3432" w:rsidRDefault="000F3432">
    <w:pPr>
      <w:pStyle w:val="Footer"/>
      <w:jc w:val="right"/>
    </w:pPr>
    <w:r>
      <w:t>July 2024</w:t>
    </w:r>
    <w:r>
      <w:tab/>
    </w:r>
    <w:r>
      <w:tab/>
    </w:r>
    <w:sdt>
      <w:sdtPr>
        <w:id w:val="-9008273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7F016A65" w14:textId="77777777" w:rsidR="000F3432" w:rsidRDefault="000F3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A575" w14:textId="77777777" w:rsidR="00900599" w:rsidRDefault="00900599" w:rsidP="00900599">
      <w:pPr>
        <w:spacing w:after="0" w:line="240" w:lineRule="auto"/>
      </w:pPr>
      <w:r>
        <w:separator/>
      </w:r>
    </w:p>
  </w:footnote>
  <w:footnote w:type="continuationSeparator" w:id="0">
    <w:p w14:paraId="00F02957" w14:textId="77777777" w:rsidR="00900599" w:rsidRDefault="00900599" w:rsidP="00900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61FDA" w14:textId="1E000716" w:rsidR="00900599" w:rsidRPr="00625B98" w:rsidRDefault="00900599" w:rsidP="00900599">
    <w:pPr>
      <w:pStyle w:val="NoSpacing"/>
      <w:rPr>
        <w:rFonts w:ascii="Arial Black" w:hAnsi="Arial Black"/>
        <w:sz w:val="30"/>
        <w:szCs w:val="30"/>
      </w:rPr>
    </w:pPr>
    <w:r w:rsidRPr="00625B98">
      <w:rPr>
        <w:rFonts w:ascii="Arial Black" w:hAnsi="Arial Black"/>
        <w:noProof/>
        <w:sz w:val="30"/>
        <w:szCs w:val="30"/>
        <w:lang w:eastAsia="en-GB"/>
      </w:rPr>
      <w:drawing>
        <wp:anchor distT="0" distB="0" distL="114300" distR="114300" simplePos="0" relativeHeight="251659264" behindDoc="0" locked="0" layoutInCell="1" allowOverlap="1" wp14:anchorId="6FD4D927" wp14:editId="05AF5687">
          <wp:simplePos x="0" y="0"/>
          <wp:positionH relativeFrom="column">
            <wp:posOffset>4542739</wp:posOffset>
          </wp:positionH>
          <wp:positionV relativeFrom="paragraph">
            <wp:posOffset>5257</wp:posOffset>
          </wp:positionV>
          <wp:extent cx="1485900" cy="133477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B98">
      <w:rPr>
        <w:rFonts w:ascii="Arial Black" w:hAnsi="Arial Black"/>
        <w:sz w:val="30"/>
        <w:szCs w:val="30"/>
      </w:rPr>
      <w:t>Workington Town Council</w:t>
    </w:r>
  </w:p>
  <w:p w14:paraId="4FA09AC7" w14:textId="2668CFFE" w:rsidR="00900599" w:rsidRDefault="00900599" w:rsidP="00900599">
    <w:pPr>
      <w:pStyle w:val="NoSpacing"/>
      <w:rPr>
        <w:rFonts w:ascii="Arial" w:hAnsi="Arial"/>
      </w:rPr>
    </w:pPr>
    <w:r>
      <w:rPr>
        <w:rFonts w:ascii="Arial" w:hAnsi="Arial"/>
      </w:rPr>
      <w:t xml:space="preserve">Workington Town Council Community Centre, Princess Street, </w:t>
    </w:r>
  </w:p>
  <w:p w14:paraId="5F5EA10D" w14:textId="77777777" w:rsidR="00900599" w:rsidRDefault="00900599" w:rsidP="00900599">
    <w:pPr>
      <w:pStyle w:val="NoSpacing"/>
      <w:rPr>
        <w:rFonts w:ascii="Arial" w:hAnsi="Arial"/>
      </w:rPr>
    </w:pPr>
    <w:r>
      <w:rPr>
        <w:rFonts w:ascii="Arial" w:hAnsi="Arial"/>
      </w:rPr>
      <w:t xml:space="preserve">Workington, Cumbria, CA14 2QG. </w:t>
    </w:r>
  </w:p>
  <w:p w14:paraId="4C556AFB" w14:textId="77777777" w:rsidR="00900599" w:rsidRDefault="00900599" w:rsidP="00900599">
    <w:pPr>
      <w:pStyle w:val="NoSpacing"/>
      <w:rPr>
        <w:rFonts w:ascii="Arial" w:hAnsi="Arial"/>
      </w:rPr>
    </w:pPr>
    <w:r>
      <w:rPr>
        <w:rFonts w:ascii="Arial" w:hAnsi="Arial"/>
      </w:rPr>
      <w:t>Telephone: 01900 702986</w:t>
    </w:r>
  </w:p>
  <w:p w14:paraId="03F5F14F" w14:textId="77777777" w:rsidR="00900599" w:rsidRDefault="00900599" w:rsidP="00900599">
    <w:pPr>
      <w:pStyle w:val="NoSpacing"/>
      <w:rPr>
        <w:rFonts w:ascii="Arial" w:hAnsi="Arial"/>
      </w:rPr>
    </w:pPr>
    <w:r>
      <w:rPr>
        <w:rFonts w:ascii="Arial" w:hAnsi="Arial"/>
      </w:rPr>
      <w:t>Email: office@workingtontowncouncil.gov.uk</w:t>
    </w:r>
  </w:p>
  <w:p w14:paraId="0D371A2D" w14:textId="77777777" w:rsidR="00900599" w:rsidRDefault="00900599" w:rsidP="00900599">
    <w:pPr>
      <w:pStyle w:val="NoSpacing"/>
      <w:rPr>
        <w:rFonts w:ascii="Arial" w:hAnsi="Arial"/>
      </w:rPr>
    </w:pPr>
    <w:r>
      <w:rPr>
        <w:rFonts w:ascii="Arial" w:hAnsi="Arial"/>
      </w:rPr>
      <w:t>Website: www.workingtontowncouncil.gov.uk</w:t>
    </w:r>
  </w:p>
  <w:p w14:paraId="15F3E5D9" w14:textId="77777777" w:rsidR="00900599" w:rsidRDefault="00900599" w:rsidP="00900599">
    <w:pPr>
      <w:pStyle w:val="Header"/>
      <w:jc w:val="center"/>
    </w:pPr>
  </w:p>
  <w:p w14:paraId="356A600B" w14:textId="77777777" w:rsidR="00900599" w:rsidRDefault="00900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A94"/>
    <w:multiLevelType w:val="multilevel"/>
    <w:tmpl w:val="8826B9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51066"/>
    <w:multiLevelType w:val="multilevel"/>
    <w:tmpl w:val="7B341F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20778C"/>
    <w:multiLevelType w:val="multilevel"/>
    <w:tmpl w:val="251CF6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38763A"/>
    <w:multiLevelType w:val="multilevel"/>
    <w:tmpl w:val="9D9E4F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501E59"/>
    <w:multiLevelType w:val="multilevel"/>
    <w:tmpl w:val="C46CFB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7F68C2"/>
    <w:multiLevelType w:val="multilevel"/>
    <w:tmpl w:val="674662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705CA9"/>
    <w:multiLevelType w:val="multilevel"/>
    <w:tmpl w:val="060407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F032B3"/>
    <w:multiLevelType w:val="multilevel"/>
    <w:tmpl w:val="5A6E9F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17067003">
    <w:abstractNumId w:val="0"/>
  </w:num>
  <w:num w:numId="2" w16cid:durableId="211425144">
    <w:abstractNumId w:val="5"/>
  </w:num>
  <w:num w:numId="3" w16cid:durableId="951009378">
    <w:abstractNumId w:val="2"/>
  </w:num>
  <w:num w:numId="4" w16cid:durableId="1489202938">
    <w:abstractNumId w:val="3"/>
  </w:num>
  <w:num w:numId="5" w16cid:durableId="1377240204">
    <w:abstractNumId w:val="7"/>
  </w:num>
  <w:num w:numId="6" w16cid:durableId="1355769532">
    <w:abstractNumId w:val="6"/>
  </w:num>
  <w:num w:numId="7" w16cid:durableId="664943489">
    <w:abstractNumId w:val="4"/>
  </w:num>
  <w:num w:numId="8" w16cid:durableId="1212889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193"/>
    <w:rsid w:val="000F3432"/>
    <w:rsid w:val="00120949"/>
    <w:rsid w:val="001440DC"/>
    <w:rsid w:val="004F7212"/>
    <w:rsid w:val="00527FC4"/>
    <w:rsid w:val="007459C7"/>
    <w:rsid w:val="00830EB7"/>
    <w:rsid w:val="00900599"/>
    <w:rsid w:val="00985193"/>
    <w:rsid w:val="00A93B96"/>
    <w:rsid w:val="00B862C3"/>
    <w:rsid w:val="00CF521E"/>
    <w:rsid w:val="00FA3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2BF3"/>
  <w15:chartTrackingRefBased/>
  <w15:docId w15:val="{FC8846EF-D9FA-4A78-B223-1E1D8FAD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599"/>
  </w:style>
  <w:style w:type="paragraph" w:styleId="Footer">
    <w:name w:val="footer"/>
    <w:basedOn w:val="Normal"/>
    <w:link w:val="FooterChar"/>
    <w:uiPriority w:val="99"/>
    <w:unhideWhenUsed/>
    <w:rsid w:val="00900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599"/>
  </w:style>
  <w:style w:type="paragraph" w:styleId="NoSpacing">
    <w:name w:val="No Spacing"/>
    <w:uiPriority w:val="1"/>
    <w:qFormat/>
    <w:rsid w:val="0090059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209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47790">
      <w:bodyDiv w:val="1"/>
      <w:marLeft w:val="0"/>
      <w:marRight w:val="0"/>
      <w:marTop w:val="0"/>
      <w:marBottom w:val="0"/>
      <w:divBdr>
        <w:top w:val="none" w:sz="0" w:space="0" w:color="auto"/>
        <w:left w:val="none" w:sz="0" w:space="0" w:color="auto"/>
        <w:bottom w:val="none" w:sz="0" w:space="0" w:color="auto"/>
        <w:right w:val="none" w:sz="0" w:space="0" w:color="auto"/>
      </w:divBdr>
    </w:div>
    <w:div w:id="1351687163">
      <w:bodyDiv w:val="1"/>
      <w:marLeft w:val="0"/>
      <w:marRight w:val="0"/>
      <w:marTop w:val="0"/>
      <w:marBottom w:val="0"/>
      <w:divBdr>
        <w:top w:val="none" w:sz="0" w:space="0" w:color="auto"/>
        <w:left w:val="none" w:sz="0" w:space="0" w:color="auto"/>
        <w:bottom w:val="none" w:sz="0" w:space="0" w:color="auto"/>
        <w:right w:val="none" w:sz="0" w:space="0" w:color="auto"/>
      </w:divBdr>
    </w:div>
    <w:div w:id="14020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chapman@workingtontowncouncil.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workingtontowncouncil.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www.workingtontowncouncil.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Gourlay, Catherine</dc:creator>
  <cp:keywords/>
  <dc:description/>
  <cp:lastModifiedBy>Emma Chapman</cp:lastModifiedBy>
  <cp:revision>4</cp:revision>
  <dcterms:created xsi:type="dcterms:W3CDTF">2022-06-07T14:36:00Z</dcterms:created>
  <dcterms:modified xsi:type="dcterms:W3CDTF">2024-07-23T14:33:00Z</dcterms:modified>
</cp:coreProperties>
</file>